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6" w:type="dxa"/>
        <w:tblCellMar>
          <w:left w:w="10" w:type="dxa"/>
          <w:right w:w="10" w:type="dxa"/>
        </w:tblCellMar>
        <w:tblLook w:val="0000" w:firstRow="0" w:lastRow="0" w:firstColumn="0" w:lastColumn="0" w:noHBand="0" w:noVBand="0"/>
      </w:tblPr>
      <w:tblGrid>
        <w:gridCol w:w="3485"/>
        <w:gridCol w:w="1743"/>
        <w:gridCol w:w="1742"/>
        <w:gridCol w:w="3486"/>
      </w:tblGrid>
      <w:tr w:rsidR="0073796C">
        <w:tc>
          <w:tcPr>
            <w:tcW w:w="348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jc w:val="center"/>
              <w:rPr>
                <w:b/>
                <w:sz w:val="28"/>
                <w:szCs w:val="28"/>
              </w:rPr>
            </w:pPr>
            <w:r>
              <w:rPr>
                <w:b/>
                <w:sz w:val="28"/>
                <w:szCs w:val="28"/>
              </w:rPr>
              <w:t>Subject</w:t>
            </w: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jc w:val="center"/>
              <w:rPr>
                <w:b/>
                <w:sz w:val="28"/>
                <w:szCs w:val="28"/>
              </w:rPr>
            </w:pPr>
            <w:r>
              <w:rPr>
                <w:b/>
                <w:sz w:val="28"/>
                <w:szCs w:val="28"/>
              </w:rPr>
              <w:t>Year</w:t>
            </w:r>
          </w:p>
        </w:tc>
        <w:tc>
          <w:tcPr>
            <w:tcW w:w="348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jc w:val="center"/>
              <w:rPr>
                <w:b/>
                <w:sz w:val="28"/>
                <w:szCs w:val="28"/>
              </w:rPr>
            </w:pPr>
            <w:r>
              <w:rPr>
                <w:b/>
                <w:sz w:val="28"/>
                <w:szCs w:val="28"/>
              </w:rPr>
              <w:t>Term</w:t>
            </w:r>
          </w:p>
        </w:tc>
      </w:tr>
      <w:tr w:rsidR="0073796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4678" w:rsidRDefault="00CD4678">
            <w:pPr>
              <w:spacing w:after="0" w:line="240" w:lineRule="auto"/>
              <w:jc w:val="center"/>
              <w:rPr>
                <w:b/>
              </w:rPr>
            </w:pPr>
          </w:p>
          <w:p w:rsidR="0073796C" w:rsidRDefault="008D21A9">
            <w:pPr>
              <w:spacing w:after="0" w:line="240" w:lineRule="auto"/>
              <w:jc w:val="center"/>
              <w:rPr>
                <w:b/>
              </w:rPr>
            </w:pPr>
            <w:r>
              <w:rPr>
                <w:b/>
              </w:rPr>
              <w:t>Maths</w:t>
            </w:r>
          </w:p>
          <w:p w:rsidR="0073796C" w:rsidRDefault="0073796C">
            <w:pPr>
              <w:spacing w:after="0" w:line="240" w:lineRule="auto"/>
              <w:rPr>
                <w:b/>
              </w:rPr>
            </w:pP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96C" w:rsidRDefault="008D21A9">
            <w:pPr>
              <w:spacing w:after="0" w:line="240" w:lineRule="auto"/>
              <w:jc w:val="center"/>
              <w:rPr>
                <w:b/>
              </w:rPr>
            </w:pPr>
            <w:r>
              <w:rPr>
                <w:b/>
              </w:rPr>
              <w:t>10</w:t>
            </w: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96C" w:rsidRDefault="00383319">
            <w:pPr>
              <w:spacing w:after="0" w:line="240" w:lineRule="auto"/>
              <w:jc w:val="center"/>
              <w:rPr>
                <w:b/>
              </w:rPr>
            </w:pPr>
            <w:r>
              <w:rPr>
                <w:b/>
              </w:rPr>
              <w:t>First Six Weeks</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jc w:val="center"/>
            </w:pPr>
            <w:r>
              <w:rPr>
                <w:b/>
                <w:color w:val="FFFFFF"/>
                <w:sz w:val="28"/>
                <w:szCs w:val="28"/>
              </w:rPr>
              <w:t>Topic/s</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rsidP="00383319">
            <w:pPr>
              <w:spacing w:after="0" w:line="240" w:lineRule="auto"/>
            </w:pPr>
            <w:r>
              <w:t xml:space="preserve">Basic Number, Factors Multiples and Primes, Basic Fractions, Basic Decimals, Basic Percentages, Rounding, </w:t>
            </w:r>
            <w:r w:rsidR="00383319">
              <w:t>Estimation</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jc w:val="center"/>
            </w:pPr>
            <w:r>
              <w:rPr>
                <w:b/>
                <w:color w:val="FFFFFF"/>
                <w:sz w:val="28"/>
                <w:szCs w:val="28"/>
                <w:lang w:val="en-US"/>
              </w:rPr>
              <w:t>Content (Intent)</w:t>
            </w:r>
          </w:p>
        </w:tc>
      </w:tr>
      <w:tr w:rsidR="0073796C">
        <w:trPr>
          <w:trHeight w:val="260"/>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rPr>
                <w:b/>
                <w:color w:val="FFFFFF"/>
                <w:sz w:val="24"/>
                <w:szCs w:val="24"/>
              </w:rPr>
            </w:pPr>
            <w:r>
              <w:rPr>
                <w:b/>
                <w:color w:val="FFFFFF"/>
                <w:sz w:val="24"/>
                <w:szCs w:val="24"/>
              </w:rPr>
              <w:t xml:space="preserve">Prior Learning (Topic/s): </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pPr>
              <w:spacing w:after="0" w:line="240" w:lineRule="auto"/>
            </w:pPr>
            <w:r>
              <w:t>Prior Learning (above Topics) KS2/3 (Primary/Secondary National Curriculum) that include:</w:t>
            </w:r>
          </w:p>
          <w:p w:rsidR="0073796C" w:rsidRDefault="008D21A9">
            <w:pPr>
              <w:pStyle w:val="ListParagraph"/>
              <w:numPr>
                <w:ilvl w:val="0"/>
                <w:numId w:val="1"/>
              </w:numPr>
              <w:spacing w:after="0" w:line="240" w:lineRule="auto"/>
            </w:pPr>
            <w:r>
              <w:t>Whole Numbers and Decimals</w:t>
            </w:r>
          </w:p>
          <w:p w:rsidR="0073796C" w:rsidRDefault="008D21A9">
            <w:pPr>
              <w:pStyle w:val="ListParagraph"/>
              <w:numPr>
                <w:ilvl w:val="0"/>
                <w:numId w:val="1"/>
              </w:numPr>
              <w:spacing w:after="0" w:line="240" w:lineRule="auto"/>
            </w:pPr>
            <w:r>
              <w:t>Mental calculations and the four operations</w:t>
            </w:r>
          </w:p>
          <w:p w:rsidR="0073796C" w:rsidRDefault="008D21A9">
            <w:pPr>
              <w:pStyle w:val="ListParagraph"/>
              <w:numPr>
                <w:ilvl w:val="0"/>
                <w:numId w:val="2"/>
              </w:numPr>
              <w:spacing w:after="0" w:line="240" w:lineRule="auto"/>
            </w:pPr>
            <w:r>
              <w:t xml:space="preserve">Fractions, Decimals &amp; Percentages </w:t>
            </w:r>
          </w:p>
          <w:p w:rsidR="0073796C" w:rsidRDefault="008D21A9">
            <w:pPr>
              <w:pStyle w:val="ListParagraph"/>
              <w:numPr>
                <w:ilvl w:val="0"/>
                <w:numId w:val="2"/>
              </w:numPr>
              <w:spacing w:after="0" w:line="240" w:lineRule="auto"/>
            </w:pPr>
            <w:r>
              <w:t>Factors, Multiples and Prime Numbers</w:t>
            </w:r>
          </w:p>
          <w:p w:rsidR="0073796C" w:rsidRDefault="002C3CF2" w:rsidP="002C3CF2">
            <w:pPr>
              <w:pStyle w:val="ListParagraph"/>
              <w:numPr>
                <w:ilvl w:val="0"/>
                <w:numId w:val="2"/>
              </w:numPr>
              <w:spacing w:after="0" w:line="240" w:lineRule="auto"/>
            </w:pPr>
            <w:r>
              <w:t>Rounding and Estimation</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pPr>
            <w:r>
              <w:rPr>
                <w:b/>
                <w:color w:val="FFFFFF"/>
                <w:sz w:val="24"/>
                <w:szCs w:val="24"/>
              </w:rPr>
              <w:t>Future Learning (Topic/s):</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pPr>
              <w:spacing w:after="0" w:line="240" w:lineRule="auto"/>
            </w:pPr>
            <w:r>
              <w:t>Future Learning (Topics</w:t>
            </w:r>
            <w:r w:rsidR="002C3CF2">
              <w:t xml:space="preserve"> for Second Six Week overview</w:t>
            </w:r>
            <w:r>
              <w:t xml:space="preserve">) </w:t>
            </w:r>
            <w:r>
              <w:br/>
            </w:r>
            <w:r w:rsidR="00383319">
              <w:t>Angles Scale Diagrams and Bearing</w:t>
            </w:r>
            <w:r>
              <w:t>,</w:t>
            </w:r>
            <w:r w:rsidR="00383319">
              <w:t xml:space="preserve"> </w:t>
            </w:r>
            <w:r w:rsidR="002C3CF2">
              <w:t>Basic Algebra, Sequences, Solving Equations, Co-ordinates and Linear Graphs</w:t>
            </w:r>
          </w:p>
          <w:p w:rsidR="0073796C" w:rsidRDefault="0073796C">
            <w:pPr>
              <w:spacing w:after="0" w:line="240" w:lineRule="auto"/>
            </w:pPr>
          </w:p>
        </w:tc>
      </w:tr>
      <w:tr w:rsidR="0073796C">
        <w:tc>
          <w:tcPr>
            <w:tcW w:w="5228"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rPr>
                <w:b/>
                <w:sz w:val="28"/>
                <w:szCs w:val="28"/>
              </w:rPr>
            </w:pPr>
            <w:r>
              <w:rPr>
                <w:b/>
                <w:sz w:val="28"/>
                <w:szCs w:val="28"/>
              </w:rPr>
              <w:t>What Knowledge or Skills will be Taught?  (Implementation)</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rPr>
                <w:b/>
                <w:sz w:val="28"/>
                <w:szCs w:val="28"/>
                <w:lang w:val="en-US"/>
              </w:rPr>
            </w:pPr>
            <w:r>
              <w:rPr>
                <w:b/>
                <w:sz w:val="28"/>
                <w:szCs w:val="28"/>
                <w:lang w:val="en-US"/>
              </w:rPr>
              <w:t>How will your Understanding be Assessed and Recorded (Impact)</w:t>
            </w:r>
          </w:p>
        </w:tc>
      </w:tr>
      <w:tr w:rsidR="0073796C">
        <w:trPr>
          <w:trHeight w:val="260"/>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jc w:val="center"/>
              <w:rPr>
                <w:b/>
                <w:color w:val="FFFFFF"/>
                <w:sz w:val="24"/>
                <w:szCs w:val="24"/>
              </w:rPr>
            </w:pPr>
            <w:r>
              <w:rPr>
                <w:b/>
                <w:color w:val="FFFFFF"/>
                <w:sz w:val="24"/>
                <w:szCs w:val="24"/>
              </w:rPr>
              <w:t>Knowledge</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jc w:val="center"/>
              <w:rPr>
                <w:b/>
                <w:color w:val="FFFFFF"/>
                <w:sz w:val="24"/>
                <w:szCs w:val="24"/>
              </w:rPr>
            </w:pPr>
            <w:r>
              <w:rPr>
                <w:b/>
                <w:color w:val="FFFFFF"/>
                <w:sz w:val="24"/>
                <w:szCs w:val="24"/>
              </w:rPr>
              <w:t>On Going Assessment</w:t>
            </w:r>
          </w:p>
        </w:tc>
      </w:tr>
      <w:tr w:rsidR="0073796C">
        <w:trPr>
          <w:trHeight w:val="107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4678" w:rsidRDefault="008D21A9" w:rsidP="00CD4678">
            <w:pPr>
              <w:pStyle w:val="ListParagraph"/>
              <w:numPr>
                <w:ilvl w:val="0"/>
                <w:numId w:val="2"/>
              </w:numPr>
              <w:spacing w:after="0" w:line="240" w:lineRule="auto"/>
              <w:rPr>
                <w:rFonts w:cs="Calibri"/>
              </w:rPr>
            </w:pPr>
            <w:r>
              <w:rPr>
                <w:rFonts w:cs="Calibri"/>
              </w:rPr>
              <w:t>Ordering and comparing positive and negative integers and ordering decimals</w:t>
            </w:r>
            <w:r w:rsidR="00CD4678">
              <w:rPr>
                <w:rFonts w:cs="Calibri"/>
              </w:rPr>
              <w:t>, fractions +/-</w:t>
            </w:r>
          </w:p>
          <w:p w:rsidR="0073796C" w:rsidRPr="00CD4678" w:rsidRDefault="00CD4678" w:rsidP="00CD4678">
            <w:pPr>
              <w:numPr>
                <w:ilvl w:val="0"/>
                <w:numId w:val="2"/>
              </w:numPr>
              <w:shd w:val="clear" w:color="auto" w:fill="FFFFFF"/>
              <w:suppressAutoHyphens w:val="0"/>
              <w:autoSpaceDN/>
              <w:spacing w:before="100" w:beforeAutospacing="1" w:after="100" w:afterAutospacing="1" w:line="312" w:lineRule="atLeast"/>
              <w:textAlignment w:val="auto"/>
              <w:rPr>
                <w:rFonts w:eastAsia="Times New Roman" w:cs="Calibri"/>
                <w:lang w:eastAsia="en-GB"/>
              </w:rPr>
            </w:pPr>
            <w:r w:rsidRPr="00CD4678">
              <w:rPr>
                <w:rFonts w:eastAsia="Times New Roman" w:cs="Calibri"/>
                <w:lang w:eastAsia="en-GB"/>
              </w:rPr>
              <w:t>Understand and use place value (e.g. when calculating with decimals)</w:t>
            </w:r>
          </w:p>
          <w:p w:rsidR="0073796C" w:rsidRDefault="008D21A9" w:rsidP="00CD4678">
            <w:pPr>
              <w:pStyle w:val="ListParagraph"/>
              <w:numPr>
                <w:ilvl w:val="0"/>
                <w:numId w:val="2"/>
              </w:numPr>
              <w:spacing w:after="0" w:line="240" w:lineRule="auto"/>
              <w:rPr>
                <w:rFonts w:cs="Calibri"/>
              </w:rPr>
            </w:pPr>
            <w:r>
              <w:rPr>
                <w:rFonts w:cs="Calibri"/>
              </w:rPr>
              <w:t xml:space="preserve">Writing numbers in different forms including powers </w:t>
            </w:r>
          </w:p>
          <w:p w:rsidR="00CD4678" w:rsidRPr="00CD4678" w:rsidRDefault="00CD4678" w:rsidP="00CD4678">
            <w:pPr>
              <w:numPr>
                <w:ilvl w:val="0"/>
                <w:numId w:val="2"/>
              </w:numPr>
              <w:shd w:val="clear" w:color="auto" w:fill="FFFFFF"/>
              <w:suppressAutoHyphens w:val="0"/>
              <w:autoSpaceDN/>
              <w:spacing w:before="100" w:beforeAutospacing="1" w:after="100" w:afterAutospacing="1" w:line="312" w:lineRule="atLeast"/>
              <w:textAlignment w:val="auto"/>
              <w:rPr>
                <w:rFonts w:eastAsia="Times New Roman" w:cs="Calibri"/>
                <w:lang w:eastAsia="en-GB"/>
              </w:rPr>
            </w:pPr>
            <w:r w:rsidRPr="00CD4678">
              <w:rPr>
                <w:rFonts w:eastAsia="Times New Roman" w:cs="Calibri"/>
                <w:lang w:eastAsia="en-GB"/>
              </w:rPr>
              <w:t>Use the concepts and vocabulary of prime numbers, factors (divisors), multiples, common factors, common multiples, highest common factor, lowest common multiple, prime factorisation, including using product notation, and the unique factorisation theorem</w:t>
            </w:r>
          </w:p>
          <w:p w:rsidR="00CD4678" w:rsidRPr="00CD4678" w:rsidRDefault="00CD4678" w:rsidP="00CD4678">
            <w:pPr>
              <w:numPr>
                <w:ilvl w:val="0"/>
                <w:numId w:val="2"/>
              </w:numPr>
              <w:shd w:val="clear" w:color="auto" w:fill="FFFFFF"/>
              <w:suppressAutoHyphens w:val="0"/>
              <w:autoSpaceDN/>
              <w:spacing w:before="100" w:beforeAutospacing="1" w:after="100" w:afterAutospacing="1" w:line="312" w:lineRule="atLeast"/>
              <w:textAlignment w:val="auto"/>
              <w:rPr>
                <w:rFonts w:eastAsia="Times New Roman" w:cs="Calibri"/>
                <w:lang w:eastAsia="en-GB"/>
              </w:rPr>
            </w:pPr>
            <w:r w:rsidRPr="00CD4678">
              <w:rPr>
                <w:rFonts w:eastAsia="Times New Roman" w:cs="Calibri"/>
                <w:lang w:eastAsia="en-GB"/>
              </w:rPr>
              <w:t>Apply the four operations, including formal written methods, to simple fractions (proper and improper) and mixed numbers - both positive and negative</w:t>
            </w:r>
          </w:p>
          <w:p w:rsidR="00CD4678" w:rsidRDefault="00CD4678" w:rsidP="00CD4678">
            <w:pPr>
              <w:pStyle w:val="ListParagraph"/>
              <w:numPr>
                <w:ilvl w:val="0"/>
                <w:numId w:val="2"/>
              </w:numPr>
              <w:spacing w:after="0" w:line="240" w:lineRule="auto"/>
              <w:rPr>
                <w:rFonts w:cs="Calibri"/>
              </w:rPr>
            </w:pPr>
            <w:r>
              <w:rPr>
                <w:rFonts w:cs="Calibri"/>
              </w:rPr>
              <w:t>Calculate exactly with Fractions</w:t>
            </w:r>
          </w:p>
          <w:p w:rsidR="0073796C" w:rsidRDefault="008D21A9" w:rsidP="00CD4678">
            <w:pPr>
              <w:pStyle w:val="ListParagraph"/>
              <w:numPr>
                <w:ilvl w:val="0"/>
                <w:numId w:val="2"/>
              </w:numPr>
              <w:spacing w:after="0" w:line="240" w:lineRule="auto"/>
              <w:rPr>
                <w:rFonts w:cs="Calibri"/>
              </w:rPr>
            </w:pPr>
            <w:r>
              <w:rPr>
                <w:rFonts w:cs="Calibri"/>
              </w:rPr>
              <w:t xml:space="preserve">Equivalent fractions, decimals &amp; percentages </w:t>
            </w:r>
          </w:p>
          <w:p w:rsidR="0073796C" w:rsidRDefault="008D21A9" w:rsidP="00CD4678">
            <w:pPr>
              <w:pStyle w:val="ListParagraph"/>
              <w:numPr>
                <w:ilvl w:val="0"/>
                <w:numId w:val="2"/>
              </w:numPr>
              <w:spacing w:after="0" w:line="240" w:lineRule="auto"/>
            </w:pPr>
            <w:r>
              <w:rPr>
                <w:rFonts w:eastAsia="Times New Roman" w:cs="Calibri"/>
                <w:lang w:eastAsia="en-GB"/>
              </w:rPr>
              <w:t>Use the symbols =, ≠, &lt;, &gt;, ≤, ≥</w:t>
            </w:r>
          </w:p>
          <w:p w:rsidR="0073796C" w:rsidRPr="00383319" w:rsidRDefault="00383319" w:rsidP="00684975">
            <w:pPr>
              <w:pStyle w:val="ListParagraph"/>
              <w:numPr>
                <w:ilvl w:val="0"/>
                <w:numId w:val="2"/>
              </w:numPr>
              <w:spacing w:after="0" w:line="240" w:lineRule="auto"/>
              <w:rPr>
                <w:rFonts w:asciiTheme="minorHAnsi" w:hAnsiTheme="minorHAnsi" w:cstheme="minorHAnsi"/>
              </w:rPr>
            </w:pPr>
            <w:r w:rsidRPr="00383319">
              <w:rPr>
                <w:rFonts w:asciiTheme="minorHAnsi" w:hAnsiTheme="minorHAnsi" w:cstheme="minorHAnsi"/>
                <w:color w:val="2B2438"/>
                <w:shd w:val="clear" w:color="auto" w:fill="FFFFFF"/>
              </w:rPr>
              <w:t>apply and interpret limits of accuracy</w:t>
            </w:r>
            <w:r w:rsidRPr="00383319">
              <w:rPr>
                <w:rFonts w:asciiTheme="minorHAnsi" w:hAnsiTheme="minorHAnsi" w:cstheme="minorHAnsi"/>
                <w:color w:val="2B2438"/>
                <w:shd w:val="clear" w:color="auto" w:fill="FFFFFF"/>
              </w:rPr>
              <w:t xml:space="preserve"> including upper and lower bounds (Higher)</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pPr>
              <w:spacing w:after="0" w:line="240" w:lineRule="auto"/>
            </w:pPr>
            <w:r>
              <w:t xml:space="preserve">Ongoing Assessment </w:t>
            </w:r>
          </w:p>
          <w:p w:rsidR="0073796C" w:rsidRDefault="008D21A9">
            <w:pPr>
              <w:pStyle w:val="ListParagraph"/>
              <w:numPr>
                <w:ilvl w:val="0"/>
                <w:numId w:val="3"/>
              </w:numPr>
              <w:spacing w:after="0" w:line="240" w:lineRule="auto"/>
            </w:pPr>
            <w:r>
              <w:t xml:space="preserve">Q&amp;A throughout the lesson and in the plenary </w:t>
            </w:r>
          </w:p>
          <w:p w:rsidR="0073796C" w:rsidRDefault="008D21A9">
            <w:pPr>
              <w:pStyle w:val="ListParagraph"/>
              <w:numPr>
                <w:ilvl w:val="0"/>
                <w:numId w:val="3"/>
              </w:numPr>
              <w:spacing w:after="0" w:line="240" w:lineRule="auto"/>
            </w:pPr>
            <w:r>
              <w:t xml:space="preserve">Mini-whiteboards </w:t>
            </w:r>
          </w:p>
          <w:p w:rsidR="0073796C" w:rsidRDefault="008D21A9">
            <w:pPr>
              <w:pStyle w:val="ListParagraph"/>
              <w:numPr>
                <w:ilvl w:val="0"/>
                <w:numId w:val="3"/>
              </w:numPr>
              <w:spacing w:after="0" w:line="240" w:lineRule="auto"/>
            </w:pPr>
            <w:r>
              <w:t xml:space="preserve">Self and Peer assessment </w:t>
            </w:r>
          </w:p>
          <w:p w:rsidR="0073796C" w:rsidRDefault="008D21A9">
            <w:pPr>
              <w:pStyle w:val="ListParagraph"/>
              <w:numPr>
                <w:ilvl w:val="0"/>
                <w:numId w:val="3"/>
              </w:numPr>
              <w:spacing w:after="0" w:line="240" w:lineRule="auto"/>
            </w:pPr>
            <w:r>
              <w:rPr>
                <w:color w:val="FF0000"/>
              </w:rPr>
              <w:t>Feedback and Challenge Time (FACT)</w:t>
            </w:r>
          </w:p>
        </w:tc>
      </w:tr>
      <w:tr w:rsidR="0073796C">
        <w:trPr>
          <w:trHeight w:val="208"/>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jc w:val="center"/>
              <w:rPr>
                <w:b/>
                <w:color w:val="FFFFFF"/>
                <w:sz w:val="24"/>
                <w:szCs w:val="24"/>
              </w:rPr>
            </w:pPr>
            <w:r>
              <w:rPr>
                <w:b/>
                <w:color w:val="FFFFFF"/>
                <w:sz w:val="24"/>
                <w:szCs w:val="24"/>
              </w:rPr>
              <w:t>Skills</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jc w:val="center"/>
              <w:rPr>
                <w:b/>
                <w:color w:val="FFFFFF"/>
                <w:sz w:val="24"/>
                <w:szCs w:val="24"/>
              </w:rPr>
            </w:pPr>
            <w:r>
              <w:rPr>
                <w:b/>
                <w:color w:val="FFFFFF"/>
                <w:sz w:val="24"/>
                <w:szCs w:val="24"/>
              </w:rPr>
              <w:t>Formal Assessment</w:t>
            </w:r>
          </w:p>
        </w:tc>
      </w:tr>
      <w:tr w:rsidR="0073796C" w:rsidTr="00CD4678">
        <w:trPr>
          <w:trHeight w:val="914"/>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pPr>
              <w:pStyle w:val="NoSpacing"/>
              <w:numPr>
                <w:ilvl w:val="0"/>
                <w:numId w:val="3"/>
              </w:numPr>
              <w:rPr>
                <w:rFonts w:cs="Calibri"/>
              </w:rPr>
            </w:pPr>
            <w:r>
              <w:rPr>
                <w:rFonts w:cs="Calibri"/>
              </w:rPr>
              <w:t>Apply the four operations</w:t>
            </w:r>
          </w:p>
          <w:p w:rsidR="0073796C" w:rsidRDefault="008D21A9" w:rsidP="00352254">
            <w:pPr>
              <w:pStyle w:val="NoSpacing"/>
              <w:numPr>
                <w:ilvl w:val="0"/>
                <w:numId w:val="3"/>
              </w:numPr>
              <w:rPr>
                <w:rFonts w:cs="Calibri"/>
              </w:rPr>
            </w:pPr>
            <w:r w:rsidRPr="00352254">
              <w:rPr>
                <w:rFonts w:cs="Calibri"/>
              </w:rPr>
              <w:t>Accurately reading from scales</w:t>
            </w:r>
          </w:p>
          <w:p w:rsidR="00684975" w:rsidRDefault="00684975" w:rsidP="00352254">
            <w:pPr>
              <w:pStyle w:val="NoSpacing"/>
              <w:numPr>
                <w:ilvl w:val="0"/>
                <w:numId w:val="3"/>
              </w:numPr>
              <w:rPr>
                <w:rFonts w:cs="Calibri"/>
              </w:rPr>
            </w:pPr>
            <w:r>
              <w:rPr>
                <w:rFonts w:cs="Calibri"/>
              </w:rPr>
              <w:t>Work with Fractions, Decimals and Percentages using mental methods and a calculator</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rsidP="00CD4678">
            <w:pPr>
              <w:pStyle w:val="ListParagraph"/>
              <w:numPr>
                <w:ilvl w:val="0"/>
                <w:numId w:val="5"/>
              </w:numPr>
              <w:spacing w:after="0" w:line="240" w:lineRule="auto"/>
            </w:pPr>
            <w:r>
              <w:t>Formal Assessment End of term AQA topic tests</w:t>
            </w:r>
          </w:p>
        </w:tc>
      </w:tr>
      <w:tr w:rsidR="0073796C">
        <w:trPr>
          <w:trHeight w:val="259"/>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jc w:val="center"/>
              <w:rPr>
                <w:b/>
                <w:color w:val="FFFFFF"/>
                <w:sz w:val="24"/>
                <w:szCs w:val="24"/>
              </w:rPr>
            </w:pPr>
            <w:r>
              <w:rPr>
                <w:b/>
                <w:color w:val="FFFFFF"/>
                <w:sz w:val="24"/>
                <w:szCs w:val="24"/>
              </w:rPr>
              <w:t>SEMH Curriculum Knowledge &amp; Skills</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jc w:val="center"/>
              <w:rPr>
                <w:b/>
                <w:color w:val="FFFFFF"/>
                <w:sz w:val="24"/>
                <w:szCs w:val="24"/>
              </w:rPr>
            </w:pPr>
            <w:r>
              <w:rPr>
                <w:b/>
                <w:color w:val="FFFFFF"/>
                <w:sz w:val="24"/>
                <w:szCs w:val="24"/>
              </w:rPr>
              <w:t>Assessment of SEMH Development</w:t>
            </w:r>
          </w:p>
        </w:tc>
      </w:tr>
      <w:tr w:rsidR="0073796C">
        <w:trPr>
          <w:trHeight w:val="107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pPr>
              <w:pStyle w:val="ListParagraph"/>
              <w:numPr>
                <w:ilvl w:val="0"/>
                <w:numId w:val="6"/>
              </w:numPr>
              <w:spacing w:after="0" w:line="240" w:lineRule="auto"/>
            </w:pPr>
            <w:r>
              <w:lastRenderedPageBreak/>
              <w:t>Self Esteem</w:t>
            </w:r>
          </w:p>
          <w:p w:rsidR="0073796C" w:rsidRDefault="008D21A9">
            <w:pPr>
              <w:pStyle w:val="ListParagraph"/>
              <w:numPr>
                <w:ilvl w:val="0"/>
                <w:numId w:val="6"/>
              </w:numPr>
              <w:spacing w:after="0" w:line="240" w:lineRule="auto"/>
            </w:pPr>
            <w:r>
              <w:t>Social Skills</w:t>
            </w:r>
          </w:p>
          <w:p w:rsidR="0073796C" w:rsidRDefault="008D21A9">
            <w:pPr>
              <w:pStyle w:val="ListParagraph"/>
              <w:numPr>
                <w:ilvl w:val="0"/>
                <w:numId w:val="6"/>
              </w:numPr>
              <w:spacing w:after="0" w:line="240" w:lineRule="auto"/>
            </w:pPr>
            <w:r>
              <w:t>Emotional Resilience</w:t>
            </w:r>
          </w:p>
          <w:p w:rsidR="0073796C" w:rsidRDefault="008D21A9">
            <w:pPr>
              <w:spacing w:after="0" w:line="240" w:lineRule="auto"/>
            </w:pPr>
            <w:r>
              <w:t>Full details can be found within our SEMH Curriculum</w:t>
            </w:r>
          </w:p>
          <w:p w:rsidR="00CD4678" w:rsidRDefault="00CD4678">
            <w:pPr>
              <w:spacing w:after="0" w:line="240" w:lineRule="auto"/>
            </w:pP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pPr>
              <w:pStyle w:val="ListParagraph"/>
              <w:numPr>
                <w:ilvl w:val="0"/>
                <w:numId w:val="6"/>
              </w:numPr>
              <w:spacing w:after="0" w:line="240" w:lineRule="auto"/>
              <w:textAlignment w:val="auto"/>
            </w:pPr>
            <w:r>
              <w:t xml:space="preserve">Acorns assessment with keyworker </w:t>
            </w:r>
          </w:p>
          <w:p w:rsidR="0073796C" w:rsidRDefault="008D21A9">
            <w:pPr>
              <w:pStyle w:val="ListParagraph"/>
              <w:numPr>
                <w:ilvl w:val="0"/>
                <w:numId w:val="6"/>
              </w:numPr>
              <w:spacing w:after="0" w:line="240" w:lineRule="auto"/>
            </w:pPr>
            <w:r>
              <w:t>On-going dynamic assessment</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pPr>
            <w:r>
              <w:rPr>
                <w:b/>
                <w:color w:val="FFFFFF"/>
                <w:sz w:val="28"/>
                <w:szCs w:val="28"/>
              </w:rPr>
              <w:t>How Can Families Help at Home?</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pPr>
              <w:spacing w:after="0" w:line="240" w:lineRule="auto"/>
            </w:pPr>
            <w:r>
              <w:t>Use websites to help reinforce learning and practice skills learnt at school:</w:t>
            </w:r>
          </w:p>
          <w:p w:rsidR="0073796C" w:rsidRDefault="008D21A9">
            <w:pPr>
              <w:spacing w:after="0" w:line="240" w:lineRule="auto"/>
            </w:pPr>
            <w:r>
              <w:t>Corbettmaths.com</w:t>
            </w:r>
          </w:p>
          <w:p w:rsidR="0073796C" w:rsidRDefault="008D21A9">
            <w:pPr>
              <w:spacing w:after="0" w:line="240" w:lineRule="auto"/>
            </w:pPr>
            <w:r>
              <w:t>BBCBitesize.co.uk</w:t>
            </w:r>
          </w:p>
          <w:p w:rsidR="0073796C" w:rsidRDefault="008D21A9">
            <w:pPr>
              <w:spacing w:after="0" w:line="240" w:lineRule="auto"/>
            </w:pPr>
            <w:r>
              <w:t xml:space="preserve">Practise times tables on a regular basis – </w:t>
            </w:r>
            <w:proofErr w:type="spellStart"/>
            <w:r>
              <w:t>Pixl</w:t>
            </w:r>
            <w:proofErr w:type="spellEnd"/>
            <w:r>
              <w:t xml:space="preserve"> times table App or similar</w:t>
            </w:r>
          </w:p>
          <w:p w:rsidR="0073796C" w:rsidRDefault="008D21A9">
            <w:pPr>
              <w:spacing w:after="0" w:line="240" w:lineRule="auto"/>
            </w:pPr>
            <w:r>
              <w:t xml:space="preserve">Encourage your child to use numeracy in their wider world, at home and out of school; and to explore and research Maths for themselves in their everyday lives. </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pPr>
            <w:r>
              <w:rPr>
                <w:rFonts w:cs="Calibri"/>
                <w:b/>
                <w:color w:val="FFFFFF"/>
                <w:sz w:val="28"/>
                <w:szCs w:val="28"/>
                <w:lang w:val="en-US"/>
              </w:rPr>
              <w:t>Helpful Further Reading/Discussion (including Reading and Vocabulary Lists)</w:t>
            </w:r>
          </w:p>
        </w:tc>
      </w:tr>
      <w:tr w:rsidR="0073796C">
        <w:trPr>
          <w:trHeight w:val="269"/>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jc w:val="center"/>
              <w:rPr>
                <w:b/>
                <w:color w:val="FFFFFF"/>
                <w:sz w:val="24"/>
                <w:szCs w:val="24"/>
              </w:rPr>
            </w:pPr>
            <w:r>
              <w:rPr>
                <w:b/>
                <w:color w:val="FFFFFF"/>
                <w:sz w:val="24"/>
                <w:szCs w:val="24"/>
              </w:rPr>
              <w:t>Reading</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jc w:val="center"/>
              <w:rPr>
                <w:b/>
                <w:color w:val="FFFFFF"/>
                <w:sz w:val="24"/>
                <w:szCs w:val="24"/>
              </w:rPr>
            </w:pPr>
            <w:r>
              <w:rPr>
                <w:b/>
                <w:color w:val="FFFFFF"/>
                <w:sz w:val="24"/>
                <w:szCs w:val="24"/>
              </w:rPr>
              <w:t>Vocabulary Lists</w:t>
            </w:r>
          </w:p>
        </w:tc>
      </w:tr>
      <w:tr w:rsidR="0073796C">
        <w:trPr>
          <w:trHeight w:val="80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pPr>
              <w:spacing w:after="0" w:line="240" w:lineRule="auto"/>
            </w:pPr>
            <w:r>
              <w:t>Students should regularly read through GCSE questions to practice interpreting the information which will enable them to pinpoint the Maths skills and knowledge they require to answer the questions.</w:t>
            </w:r>
          </w:p>
          <w:p w:rsidR="0073796C" w:rsidRDefault="008D21A9">
            <w:pPr>
              <w:spacing w:after="0" w:line="240" w:lineRule="auto"/>
            </w:pPr>
            <w:r>
              <w:t>Using Maths revision guides will enable students to become familiar with the meanings of key words which will develop their literacy skills to access further Maths.</w:t>
            </w:r>
          </w:p>
          <w:p w:rsidR="0073796C" w:rsidRDefault="0073796C">
            <w:pPr>
              <w:spacing w:after="0" w:line="240" w:lineRule="auto"/>
            </w:pP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pPr>
              <w:spacing w:after="0" w:line="240" w:lineRule="auto"/>
            </w:pPr>
            <w:r>
              <w:rPr>
                <w:rFonts w:cs="Calibri"/>
              </w:rPr>
              <w:t xml:space="preserve">Place value, Integer, Power, Decimal, Fraction, Rounding, Decimal place, Percentage, Division, Operations, Inverse, </w:t>
            </w:r>
            <w:r>
              <w:rPr>
                <w:rFonts w:eastAsia="Times New Roman" w:cs="Calibri"/>
                <w:lang w:eastAsia="en-GB"/>
              </w:rPr>
              <w:t xml:space="preserve">Angle, Degree, Calculate, </w:t>
            </w:r>
            <w:r w:rsidR="002C3CF2">
              <w:rPr>
                <w:rFonts w:eastAsia="Times New Roman" w:cs="Calibri"/>
                <w:lang w:eastAsia="en-GB"/>
              </w:rPr>
              <w:t>Tenths, Hundredths, Recurring, Factor, Multiple, Prime, Prime factor, Degree of accuracy, Upper Bound, Lower Bound, Limits</w:t>
            </w:r>
            <w:bookmarkStart w:id="0" w:name="_GoBack"/>
            <w:bookmarkEnd w:id="0"/>
          </w:p>
        </w:tc>
      </w:tr>
    </w:tbl>
    <w:p w:rsidR="0073796C" w:rsidRDefault="0073796C"/>
    <w:sectPr w:rsidR="0073796C">
      <w:headerReference w:type="default" r:id="rId7"/>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12A" w:rsidRDefault="008D21A9">
      <w:pPr>
        <w:spacing w:after="0" w:line="240" w:lineRule="auto"/>
      </w:pPr>
      <w:r>
        <w:separator/>
      </w:r>
    </w:p>
  </w:endnote>
  <w:endnote w:type="continuationSeparator" w:id="0">
    <w:p w:rsidR="0086012A" w:rsidRDefault="008D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12A" w:rsidRDefault="008D21A9">
      <w:pPr>
        <w:spacing w:after="0" w:line="240" w:lineRule="auto"/>
      </w:pPr>
      <w:r>
        <w:rPr>
          <w:color w:val="000000"/>
        </w:rPr>
        <w:separator/>
      </w:r>
    </w:p>
  </w:footnote>
  <w:footnote w:type="continuationSeparator" w:id="0">
    <w:p w:rsidR="0086012A" w:rsidRDefault="008D2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B7E" w:rsidRDefault="008D21A9">
    <w:pPr>
      <w:pStyle w:val="Header"/>
    </w:pPr>
    <w:r>
      <w:rPr>
        <w:rFonts w:ascii="Arial" w:hAnsi="Arial" w:cs="Arial"/>
        <w:b/>
        <w:noProof/>
        <w:color w:val="002060"/>
        <w:sz w:val="32"/>
        <w:szCs w:val="32"/>
        <w:lang w:eastAsia="en-GB"/>
      </w:rPr>
      <w:drawing>
        <wp:anchor distT="0" distB="0" distL="114300" distR="114300" simplePos="0" relativeHeight="251659264" behindDoc="0" locked="0" layoutInCell="1" allowOverlap="1">
          <wp:simplePos x="0" y="0"/>
          <wp:positionH relativeFrom="margin">
            <wp:posOffset>6153153</wp:posOffset>
          </wp:positionH>
          <wp:positionV relativeFrom="paragraph">
            <wp:posOffset>-421008</wp:posOffset>
          </wp:positionV>
          <wp:extent cx="790571" cy="790571"/>
          <wp:effectExtent l="0" t="0" r="0" b="0"/>
          <wp:wrapTight wrapText="bothSides">
            <wp:wrapPolygon edited="0">
              <wp:start x="0" y="0"/>
              <wp:lineTo x="0" y="20819"/>
              <wp:lineTo x="20819" y="20819"/>
              <wp:lineTo x="20819" y="0"/>
              <wp:lineTo x="0" y="0"/>
            </wp:wrapPolygon>
          </wp:wrapTight>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90571" cy="790571"/>
                  </a:xfrm>
                  <a:prstGeom prst="rect">
                    <a:avLst/>
                  </a:prstGeom>
                  <a:noFill/>
                  <a:ln>
                    <a:noFill/>
                    <a:prstDash/>
                  </a:ln>
                </pic:spPr>
              </pic:pic>
            </a:graphicData>
          </a:graphic>
        </wp:anchor>
      </w:drawing>
    </w:r>
    <w:r>
      <w:rPr>
        <w:rFonts w:ascii="Arial" w:hAnsi="Arial" w:cs="Arial"/>
        <w:b/>
        <w:color w:val="002060"/>
        <w:sz w:val="32"/>
        <w:szCs w:val="32"/>
      </w:rPr>
      <w:t>Central Hub Brighton – Curriculum Topic Information Sheet</w:t>
    </w:r>
  </w:p>
  <w:p w:rsidR="008F6B7E" w:rsidRDefault="002C3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13CD"/>
    <w:multiLevelType w:val="multilevel"/>
    <w:tmpl w:val="C28E44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5B03F08"/>
    <w:multiLevelType w:val="multilevel"/>
    <w:tmpl w:val="D46483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6A5797D"/>
    <w:multiLevelType w:val="multilevel"/>
    <w:tmpl w:val="03C6144A"/>
    <w:lvl w:ilvl="0">
      <w:numFmt w:val="bullet"/>
      <w:lvlText w:val=""/>
      <w:lvlJc w:val="left"/>
      <w:pPr>
        <w:ind w:left="360" w:hanging="360"/>
      </w:pPr>
      <w:rPr>
        <w:rFonts w:ascii="Symbol" w:eastAsia="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80B12CB"/>
    <w:multiLevelType w:val="multilevel"/>
    <w:tmpl w:val="6FBC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06144"/>
    <w:multiLevelType w:val="multilevel"/>
    <w:tmpl w:val="7036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A1EE0"/>
    <w:multiLevelType w:val="multilevel"/>
    <w:tmpl w:val="3F26FE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11D2434"/>
    <w:multiLevelType w:val="multilevel"/>
    <w:tmpl w:val="4D18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397509"/>
    <w:multiLevelType w:val="multilevel"/>
    <w:tmpl w:val="5A1AF3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6D7E3B1F"/>
    <w:multiLevelType w:val="multilevel"/>
    <w:tmpl w:val="A89AA9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
  </w:num>
  <w:num w:numId="2">
    <w:abstractNumId w:val="0"/>
  </w:num>
  <w:num w:numId="3">
    <w:abstractNumId w:val="8"/>
  </w:num>
  <w:num w:numId="4">
    <w:abstractNumId w:val="7"/>
  </w:num>
  <w:num w:numId="5">
    <w:abstractNumId w:val="1"/>
  </w:num>
  <w:num w:numId="6">
    <w:abstractNumId w:val="5"/>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96C"/>
    <w:rsid w:val="002C3CF2"/>
    <w:rsid w:val="00352254"/>
    <w:rsid w:val="00383319"/>
    <w:rsid w:val="00684975"/>
    <w:rsid w:val="0073796C"/>
    <w:rsid w:val="0086012A"/>
    <w:rsid w:val="008D21A9"/>
    <w:rsid w:val="00CD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EB41"/>
  <w15:docId w15:val="{94417327-ADE1-4F68-98E8-A0784FB0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pPr>
      <w:ind w:left="720"/>
    </w:pPr>
  </w:style>
  <w:style w:type="paragraph" w:styleId="NoSpacing">
    <w:name w:val="No Spacing"/>
    <w:pPr>
      <w:spacing w:after="0" w:line="240" w:lineRule="auto"/>
      <w:textAlignment w:val="auto"/>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8845">
      <w:bodyDiv w:val="1"/>
      <w:marLeft w:val="0"/>
      <w:marRight w:val="0"/>
      <w:marTop w:val="0"/>
      <w:marBottom w:val="0"/>
      <w:divBdr>
        <w:top w:val="none" w:sz="0" w:space="0" w:color="auto"/>
        <w:left w:val="none" w:sz="0" w:space="0" w:color="auto"/>
        <w:bottom w:val="none" w:sz="0" w:space="0" w:color="auto"/>
        <w:right w:val="none" w:sz="0" w:space="0" w:color="auto"/>
      </w:divBdr>
    </w:div>
    <w:div w:id="730081898">
      <w:bodyDiv w:val="1"/>
      <w:marLeft w:val="0"/>
      <w:marRight w:val="0"/>
      <w:marTop w:val="0"/>
      <w:marBottom w:val="0"/>
      <w:divBdr>
        <w:top w:val="none" w:sz="0" w:space="0" w:color="auto"/>
        <w:left w:val="none" w:sz="0" w:space="0" w:color="auto"/>
        <w:bottom w:val="none" w:sz="0" w:space="0" w:color="auto"/>
        <w:right w:val="none" w:sz="0" w:space="0" w:color="auto"/>
      </w:divBdr>
    </w:div>
    <w:div w:id="1341858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BHPRU</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Meier</dc:creator>
  <dc:description/>
  <cp:lastModifiedBy>Amanda James</cp:lastModifiedBy>
  <cp:revision>4</cp:revision>
  <dcterms:created xsi:type="dcterms:W3CDTF">2023-06-29T11:33:00Z</dcterms:created>
  <dcterms:modified xsi:type="dcterms:W3CDTF">2025-03-20T10:49:00Z</dcterms:modified>
</cp:coreProperties>
</file>