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56" w:type="dxa"/>
        <w:tblCellMar>
          <w:left w:w="10" w:type="dxa"/>
          <w:right w:w="10" w:type="dxa"/>
        </w:tblCellMar>
        <w:tblLook w:val="0000" w:firstRow="0" w:lastRow="0" w:firstColumn="0" w:lastColumn="0" w:noHBand="0" w:noVBand="0"/>
      </w:tblPr>
      <w:tblGrid>
        <w:gridCol w:w="3485"/>
        <w:gridCol w:w="1743"/>
        <w:gridCol w:w="1742"/>
        <w:gridCol w:w="3486"/>
      </w:tblGrid>
      <w:tr w:rsidR="00644D38">
        <w:tc>
          <w:tcPr>
            <w:tcW w:w="348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644D38" w:rsidRDefault="00271251">
            <w:pPr>
              <w:spacing w:after="0" w:line="240" w:lineRule="auto"/>
              <w:jc w:val="center"/>
              <w:rPr>
                <w:b/>
                <w:sz w:val="28"/>
                <w:szCs w:val="28"/>
              </w:rPr>
            </w:pPr>
            <w:r>
              <w:rPr>
                <w:b/>
                <w:sz w:val="28"/>
                <w:szCs w:val="28"/>
              </w:rPr>
              <w:t>Subject</w:t>
            </w:r>
          </w:p>
        </w:tc>
        <w:tc>
          <w:tcPr>
            <w:tcW w:w="3485" w:type="dxa"/>
            <w:gridSpan w:val="2"/>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644D38" w:rsidRDefault="00271251">
            <w:pPr>
              <w:spacing w:after="0" w:line="240" w:lineRule="auto"/>
              <w:jc w:val="center"/>
              <w:rPr>
                <w:b/>
                <w:sz w:val="28"/>
                <w:szCs w:val="28"/>
              </w:rPr>
            </w:pPr>
            <w:r>
              <w:rPr>
                <w:b/>
                <w:sz w:val="28"/>
                <w:szCs w:val="28"/>
              </w:rPr>
              <w:t>Year</w:t>
            </w:r>
          </w:p>
        </w:tc>
        <w:tc>
          <w:tcPr>
            <w:tcW w:w="3486"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644D38" w:rsidRDefault="00271251">
            <w:pPr>
              <w:spacing w:after="0" w:line="240" w:lineRule="auto"/>
              <w:jc w:val="center"/>
              <w:rPr>
                <w:b/>
                <w:sz w:val="28"/>
                <w:szCs w:val="28"/>
              </w:rPr>
            </w:pPr>
            <w:r>
              <w:rPr>
                <w:b/>
                <w:sz w:val="28"/>
                <w:szCs w:val="28"/>
              </w:rPr>
              <w:t>Term</w:t>
            </w:r>
          </w:p>
        </w:tc>
      </w:tr>
      <w:tr w:rsidR="00644D38">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38" w:rsidRDefault="00E91010" w:rsidP="00E91010">
            <w:pPr>
              <w:spacing w:after="0" w:line="240" w:lineRule="auto"/>
              <w:jc w:val="center"/>
            </w:pPr>
            <w:r>
              <w:t>Maths</w:t>
            </w:r>
          </w:p>
          <w:p w:rsidR="00E91010" w:rsidRDefault="00E91010" w:rsidP="00E91010">
            <w:pPr>
              <w:spacing w:after="0" w:line="240" w:lineRule="auto"/>
              <w:jc w:val="center"/>
            </w:pPr>
          </w:p>
        </w:tc>
        <w:tc>
          <w:tcPr>
            <w:tcW w:w="3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38" w:rsidRDefault="00E91010" w:rsidP="00E91010">
            <w:pPr>
              <w:spacing w:after="0" w:line="240" w:lineRule="auto"/>
              <w:jc w:val="center"/>
            </w:pPr>
            <w:r>
              <w:t>10</w:t>
            </w:r>
          </w:p>
        </w:tc>
        <w:tc>
          <w:tcPr>
            <w:tcW w:w="3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38" w:rsidRDefault="0099298A" w:rsidP="00E91010">
            <w:pPr>
              <w:spacing w:after="0" w:line="240" w:lineRule="auto"/>
              <w:jc w:val="center"/>
            </w:pPr>
            <w:r>
              <w:t>Second Six Weeks</w:t>
            </w:r>
          </w:p>
        </w:tc>
      </w:tr>
      <w:tr w:rsidR="00644D38">
        <w:tc>
          <w:tcPr>
            <w:tcW w:w="10456" w:type="dxa"/>
            <w:gridSpan w:val="4"/>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644D38" w:rsidRDefault="00271251">
            <w:pPr>
              <w:spacing w:after="0" w:line="240" w:lineRule="auto"/>
              <w:jc w:val="center"/>
            </w:pPr>
            <w:r>
              <w:rPr>
                <w:b/>
                <w:color w:val="FFFFFF"/>
                <w:sz w:val="28"/>
                <w:szCs w:val="28"/>
              </w:rPr>
              <w:t>Topic/s</w:t>
            </w:r>
          </w:p>
        </w:tc>
      </w:tr>
      <w:tr w:rsidR="00644D38">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38" w:rsidRDefault="0099298A">
            <w:pPr>
              <w:spacing w:after="0" w:line="240" w:lineRule="auto"/>
            </w:pPr>
            <w:r>
              <w:t xml:space="preserve">Angles, </w:t>
            </w:r>
            <w:r w:rsidR="00E91010">
              <w:t xml:space="preserve">Scale diagrams and Bearings; Basic Algebra, Sequences, </w:t>
            </w:r>
            <w:r>
              <w:t xml:space="preserve">Solving </w:t>
            </w:r>
            <w:r w:rsidR="00E91010">
              <w:t xml:space="preserve">Equations, </w:t>
            </w:r>
            <w:r>
              <w:t>Coordinates and Linear Graphs</w:t>
            </w:r>
          </w:p>
          <w:p w:rsidR="00644D38" w:rsidRDefault="00644D38">
            <w:pPr>
              <w:spacing w:after="0" w:line="240" w:lineRule="auto"/>
            </w:pPr>
          </w:p>
        </w:tc>
      </w:tr>
      <w:tr w:rsidR="00644D38">
        <w:tc>
          <w:tcPr>
            <w:tcW w:w="10456" w:type="dxa"/>
            <w:gridSpan w:val="4"/>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644D38" w:rsidRDefault="00271251">
            <w:pPr>
              <w:spacing w:after="0" w:line="240" w:lineRule="auto"/>
              <w:jc w:val="center"/>
            </w:pPr>
            <w:r>
              <w:rPr>
                <w:b/>
                <w:color w:val="FFFFFF"/>
                <w:sz w:val="28"/>
                <w:szCs w:val="28"/>
                <w:lang w:val="en-US"/>
              </w:rPr>
              <w:t>Content (Intent)</w:t>
            </w:r>
          </w:p>
        </w:tc>
      </w:tr>
      <w:tr w:rsidR="00644D38">
        <w:trPr>
          <w:trHeight w:val="260"/>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644D38" w:rsidRDefault="00271251">
            <w:pPr>
              <w:spacing w:after="0" w:line="240" w:lineRule="auto"/>
              <w:rPr>
                <w:b/>
                <w:color w:val="FFFFFF"/>
                <w:sz w:val="24"/>
                <w:szCs w:val="24"/>
              </w:rPr>
            </w:pPr>
            <w:r>
              <w:rPr>
                <w:b/>
                <w:color w:val="FFFFFF"/>
                <w:sz w:val="24"/>
                <w:szCs w:val="24"/>
              </w:rPr>
              <w:t xml:space="preserve">Prior Learning (Topic/s): </w:t>
            </w:r>
          </w:p>
        </w:tc>
      </w:tr>
      <w:tr w:rsidR="00644D38">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38" w:rsidRPr="00181172" w:rsidRDefault="009F3D37">
            <w:pPr>
              <w:spacing w:after="0" w:line="240" w:lineRule="auto"/>
              <w:rPr>
                <w:rFonts w:asciiTheme="minorHAnsi" w:hAnsiTheme="minorHAnsi" w:cstheme="minorHAnsi"/>
              </w:rPr>
            </w:pPr>
            <w:r w:rsidRPr="00181172">
              <w:rPr>
                <w:rFonts w:asciiTheme="minorHAnsi" w:hAnsiTheme="minorHAnsi" w:cstheme="minorHAnsi"/>
              </w:rPr>
              <w:t>Prior Learning (</w:t>
            </w:r>
            <w:r w:rsidR="00181172">
              <w:rPr>
                <w:rFonts w:asciiTheme="minorHAnsi" w:hAnsiTheme="minorHAnsi" w:cstheme="minorHAnsi"/>
              </w:rPr>
              <w:t xml:space="preserve">with </w:t>
            </w:r>
            <w:r w:rsidRPr="00181172">
              <w:rPr>
                <w:rFonts w:asciiTheme="minorHAnsi" w:hAnsiTheme="minorHAnsi" w:cstheme="minorHAnsi"/>
              </w:rPr>
              <w:t xml:space="preserve">above Topics) KS2/3 (Primary/Secondary National Curriculum) that </w:t>
            </w:r>
            <w:r w:rsidR="00181172" w:rsidRPr="00181172">
              <w:rPr>
                <w:rFonts w:asciiTheme="minorHAnsi" w:hAnsiTheme="minorHAnsi" w:cstheme="minorHAnsi"/>
              </w:rPr>
              <w:t>mean</w:t>
            </w:r>
            <w:r w:rsidR="00181172">
              <w:rPr>
                <w:rFonts w:asciiTheme="minorHAnsi" w:hAnsiTheme="minorHAnsi" w:cstheme="minorHAnsi"/>
              </w:rPr>
              <w:t>s</w:t>
            </w:r>
            <w:r w:rsidRPr="00181172">
              <w:rPr>
                <w:rFonts w:asciiTheme="minorHAnsi" w:hAnsiTheme="minorHAnsi" w:cstheme="minorHAnsi"/>
              </w:rPr>
              <w:t>:</w:t>
            </w:r>
          </w:p>
          <w:p w:rsidR="00181172" w:rsidRDefault="00181172">
            <w:pPr>
              <w:spacing w:after="0" w:line="240" w:lineRule="auto"/>
              <w:rPr>
                <w:rFonts w:asciiTheme="minorHAnsi" w:hAnsiTheme="minorHAnsi" w:cstheme="minorHAnsi"/>
              </w:rPr>
            </w:pPr>
          </w:p>
          <w:p w:rsidR="00181172" w:rsidRDefault="00181172" w:rsidP="00181172">
            <w:pPr>
              <w:pStyle w:val="Heading3"/>
              <w:rPr>
                <w:rFonts w:asciiTheme="minorHAnsi" w:hAnsiTheme="minorHAnsi" w:cstheme="minorHAnsi"/>
                <w:b w:val="0"/>
                <w:bCs w:val="0"/>
                <w:szCs w:val="22"/>
              </w:rPr>
            </w:pPr>
            <w:r w:rsidRPr="00181172">
              <w:rPr>
                <w:rFonts w:asciiTheme="minorHAnsi" w:hAnsiTheme="minorHAnsi" w:cstheme="minorHAnsi"/>
                <w:b w:val="0"/>
                <w:bCs w:val="0"/>
                <w:szCs w:val="22"/>
              </w:rPr>
              <w:t>From Key stage 3 students will be familiar with:</w:t>
            </w:r>
          </w:p>
          <w:p w:rsidR="00181172" w:rsidRDefault="00181172" w:rsidP="00436E5B">
            <w:pPr>
              <w:pStyle w:val="Heading3"/>
              <w:numPr>
                <w:ilvl w:val="0"/>
                <w:numId w:val="16"/>
              </w:numPr>
              <w:spacing w:after="0" w:line="240" w:lineRule="auto"/>
              <w:rPr>
                <w:rFonts w:asciiTheme="minorHAnsi" w:hAnsiTheme="minorHAnsi" w:cstheme="minorHAnsi"/>
                <w:b w:val="0"/>
              </w:rPr>
            </w:pPr>
            <w:r w:rsidRPr="00181172">
              <w:rPr>
                <w:rFonts w:asciiTheme="minorHAnsi" w:hAnsiTheme="minorHAnsi" w:cstheme="minorHAnsi"/>
                <w:b w:val="0"/>
              </w:rPr>
              <w:t>Drawing lines accurately and reading simple scales</w:t>
            </w:r>
          </w:p>
          <w:p w:rsidR="00181172" w:rsidRPr="00181172" w:rsidRDefault="00181172" w:rsidP="00436E5B">
            <w:pPr>
              <w:pStyle w:val="Heading3"/>
              <w:numPr>
                <w:ilvl w:val="0"/>
                <w:numId w:val="16"/>
              </w:numPr>
              <w:spacing w:after="0" w:line="240" w:lineRule="auto"/>
              <w:rPr>
                <w:rFonts w:asciiTheme="minorHAnsi" w:hAnsiTheme="minorHAnsi" w:cstheme="minorHAnsi"/>
                <w:b w:val="0"/>
              </w:rPr>
            </w:pPr>
            <w:r w:rsidRPr="00181172">
              <w:rPr>
                <w:rFonts w:asciiTheme="minorHAnsi" w:hAnsiTheme="minorHAnsi" w:cstheme="minorHAnsi"/>
                <w:b w:val="0"/>
              </w:rPr>
              <w:t>Conversion of mm to cm and cm to m and m to km</w:t>
            </w:r>
          </w:p>
          <w:p w:rsidR="00181172" w:rsidRDefault="00181172" w:rsidP="00181172">
            <w:pPr>
              <w:pStyle w:val="ListParagraph"/>
              <w:numPr>
                <w:ilvl w:val="0"/>
                <w:numId w:val="16"/>
              </w:numPr>
              <w:spacing w:after="0" w:line="240" w:lineRule="auto"/>
              <w:rPr>
                <w:rFonts w:asciiTheme="minorHAnsi" w:hAnsiTheme="minorHAnsi" w:cstheme="minorHAnsi"/>
                <w:color w:val="000000"/>
              </w:rPr>
            </w:pPr>
            <w:r w:rsidRPr="00181172">
              <w:rPr>
                <w:rFonts w:asciiTheme="minorHAnsi" w:hAnsiTheme="minorHAnsi" w:cstheme="minorHAnsi"/>
              </w:rPr>
              <w:t>Drawing and calculation of angles up to 360</w:t>
            </w:r>
            <w:r w:rsidRPr="00181172">
              <w:rPr>
                <w:rFonts w:asciiTheme="minorHAnsi" w:hAnsiTheme="minorHAnsi" w:cstheme="minorHAnsi"/>
                <w:color w:val="000000"/>
              </w:rPr>
              <w:t>°</w:t>
            </w:r>
          </w:p>
          <w:p w:rsidR="00D431BB" w:rsidRDefault="00D431BB" w:rsidP="00181172">
            <w:pPr>
              <w:pStyle w:val="ListParagraph"/>
              <w:numPr>
                <w:ilvl w:val="0"/>
                <w:numId w:val="16"/>
              </w:numPr>
              <w:spacing w:after="0" w:line="240" w:lineRule="auto"/>
              <w:rPr>
                <w:rFonts w:asciiTheme="minorHAnsi" w:hAnsiTheme="minorHAnsi" w:cstheme="minorHAnsi"/>
                <w:color w:val="000000"/>
              </w:rPr>
            </w:pPr>
            <w:r>
              <w:rPr>
                <w:rFonts w:asciiTheme="minorHAnsi" w:hAnsiTheme="minorHAnsi" w:cstheme="minorHAnsi"/>
              </w:rPr>
              <w:t>Know basic angles such as right angle, acute, obtuse, reflex, straight-line</w:t>
            </w:r>
          </w:p>
          <w:p w:rsidR="00181172" w:rsidRDefault="00181172" w:rsidP="00181172">
            <w:pPr>
              <w:spacing w:after="0" w:line="240" w:lineRule="auto"/>
              <w:rPr>
                <w:rFonts w:asciiTheme="minorHAnsi" w:hAnsiTheme="minorHAnsi" w:cstheme="minorHAnsi"/>
                <w:color w:val="000000"/>
              </w:rPr>
            </w:pPr>
          </w:p>
          <w:p w:rsidR="00181172" w:rsidRPr="00181172" w:rsidRDefault="00181172" w:rsidP="00181172">
            <w:pPr>
              <w:spacing w:after="0" w:line="240" w:lineRule="auto"/>
              <w:rPr>
                <w:rFonts w:asciiTheme="minorHAnsi" w:hAnsiTheme="minorHAnsi" w:cstheme="minorHAnsi"/>
                <w:color w:val="000000"/>
              </w:rPr>
            </w:pPr>
            <w:r w:rsidRPr="00181172">
              <w:rPr>
                <w:rFonts w:asciiTheme="minorHAnsi" w:hAnsiTheme="minorHAnsi" w:cstheme="minorHAnsi"/>
                <w:color w:val="000000"/>
              </w:rPr>
              <w:t>Student should:</w:t>
            </w:r>
          </w:p>
          <w:p w:rsidR="00D431BB" w:rsidRDefault="00D431BB" w:rsidP="00181172">
            <w:pPr>
              <w:pStyle w:val="ListParagraph"/>
              <w:numPr>
                <w:ilvl w:val="0"/>
                <w:numId w:val="16"/>
              </w:numPr>
              <w:suppressAutoHyphens w:val="0"/>
              <w:autoSpaceDN/>
              <w:spacing w:after="0" w:line="240" w:lineRule="auto"/>
              <w:textAlignment w:val="auto"/>
              <w:rPr>
                <w:rFonts w:asciiTheme="minorHAnsi" w:hAnsiTheme="minorHAnsi" w:cstheme="minorHAnsi"/>
              </w:rPr>
            </w:pPr>
            <w:r>
              <w:rPr>
                <w:rFonts w:asciiTheme="minorHAnsi" w:hAnsiTheme="minorHAnsi" w:cstheme="minorHAnsi"/>
              </w:rPr>
              <w:t>Know the names of basic 2D shapes and their properties</w:t>
            </w:r>
          </w:p>
          <w:p w:rsidR="00181172" w:rsidRPr="00181172" w:rsidRDefault="00181172" w:rsidP="00181172">
            <w:pPr>
              <w:pStyle w:val="ListParagraph"/>
              <w:numPr>
                <w:ilvl w:val="0"/>
                <w:numId w:val="16"/>
              </w:numPr>
              <w:suppressAutoHyphens w:val="0"/>
              <w:autoSpaceDN/>
              <w:spacing w:after="0" w:line="240" w:lineRule="auto"/>
              <w:textAlignment w:val="auto"/>
              <w:rPr>
                <w:rFonts w:asciiTheme="minorHAnsi" w:hAnsiTheme="minorHAnsi" w:cstheme="minorHAnsi"/>
              </w:rPr>
            </w:pPr>
            <w:bookmarkStart w:id="0" w:name="_GoBack"/>
            <w:bookmarkEnd w:id="0"/>
            <w:r w:rsidRPr="00181172">
              <w:rPr>
                <w:rFonts w:asciiTheme="minorHAnsi" w:hAnsiTheme="minorHAnsi" w:cstheme="minorHAnsi"/>
              </w:rPr>
              <w:t>Be able to add, subtract, multiply and divide integers</w:t>
            </w:r>
          </w:p>
          <w:p w:rsidR="00181172" w:rsidRPr="00181172" w:rsidRDefault="00181172" w:rsidP="00181172">
            <w:pPr>
              <w:pStyle w:val="ListParagraph"/>
              <w:numPr>
                <w:ilvl w:val="0"/>
                <w:numId w:val="16"/>
              </w:numPr>
              <w:suppressAutoHyphens w:val="0"/>
              <w:autoSpaceDN/>
              <w:spacing w:after="0" w:line="240" w:lineRule="auto"/>
              <w:textAlignment w:val="auto"/>
              <w:rPr>
                <w:rFonts w:asciiTheme="minorHAnsi" w:hAnsiTheme="minorHAnsi" w:cstheme="minorHAnsi"/>
              </w:rPr>
            </w:pPr>
            <w:r w:rsidRPr="00181172">
              <w:rPr>
                <w:rFonts w:asciiTheme="minorHAnsi" w:hAnsiTheme="minorHAnsi" w:cstheme="minorHAnsi"/>
              </w:rPr>
              <w:t>Be able to add and subtract fractions</w:t>
            </w:r>
          </w:p>
          <w:p w:rsidR="00181172" w:rsidRPr="00181172" w:rsidRDefault="00181172" w:rsidP="00181172">
            <w:pPr>
              <w:pStyle w:val="ListParagraph"/>
              <w:numPr>
                <w:ilvl w:val="0"/>
                <w:numId w:val="16"/>
              </w:numPr>
              <w:suppressAutoHyphens w:val="0"/>
              <w:autoSpaceDN/>
              <w:spacing w:after="0" w:line="240" w:lineRule="auto"/>
              <w:textAlignment w:val="auto"/>
              <w:rPr>
                <w:rFonts w:asciiTheme="minorHAnsi" w:hAnsiTheme="minorHAnsi" w:cstheme="minorHAnsi"/>
              </w:rPr>
            </w:pPr>
            <w:r w:rsidRPr="00181172">
              <w:rPr>
                <w:rFonts w:asciiTheme="minorHAnsi" w:hAnsiTheme="minorHAnsi" w:cstheme="minorHAnsi"/>
              </w:rPr>
              <w:t>Know the first 15 square numbers and their square roots</w:t>
            </w:r>
          </w:p>
          <w:p w:rsidR="00181172" w:rsidRDefault="00181172" w:rsidP="00181172">
            <w:pPr>
              <w:pStyle w:val="ListParagraph"/>
              <w:numPr>
                <w:ilvl w:val="0"/>
                <w:numId w:val="16"/>
              </w:numPr>
              <w:suppressAutoHyphens w:val="0"/>
              <w:autoSpaceDN/>
              <w:spacing w:after="0" w:line="240" w:lineRule="auto"/>
              <w:textAlignment w:val="auto"/>
              <w:rPr>
                <w:rFonts w:asciiTheme="minorHAnsi" w:hAnsiTheme="minorHAnsi" w:cstheme="minorHAnsi"/>
              </w:rPr>
            </w:pPr>
            <w:r w:rsidRPr="00181172">
              <w:rPr>
                <w:rFonts w:asciiTheme="minorHAnsi" w:hAnsiTheme="minorHAnsi" w:cstheme="minorHAnsi"/>
              </w:rPr>
              <w:t>Know the first 5 cube numbers and their cube roots</w:t>
            </w:r>
          </w:p>
          <w:p w:rsidR="0099298A" w:rsidRPr="00181172" w:rsidRDefault="0099298A" w:rsidP="00181172">
            <w:pPr>
              <w:pStyle w:val="ListParagraph"/>
              <w:numPr>
                <w:ilvl w:val="0"/>
                <w:numId w:val="16"/>
              </w:numPr>
              <w:suppressAutoHyphens w:val="0"/>
              <w:autoSpaceDN/>
              <w:spacing w:after="0" w:line="240" w:lineRule="auto"/>
              <w:textAlignment w:val="auto"/>
              <w:rPr>
                <w:rFonts w:asciiTheme="minorHAnsi" w:hAnsiTheme="minorHAnsi" w:cstheme="minorHAnsi"/>
              </w:rPr>
            </w:pPr>
            <w:r>
              <w:rPr>
                <w:rFonts w:asciiTheme="minorHAnsi" w:hAnsiTheme="minorHAnsi" w:cstheme="minorHAnsi"/>
              </w:rPr>
              <w:t>Identify the ‘x’ and ‘y’ axis on the first quadrant of a graph</w:t>
            </w:r>
          </w:p>
          <w:p w:rsidR="00181172" w:rsidRPr="00181172" w:rsidRDefault="00181172" w:rsidP="00181172">
            <w:pPr>
              <w:pStyle w:val="ListParagraph"/>
              <w:spacing w:after="0" w:line="240" w:lineRule="auto"/>
              <w:ind w:left="360"/>
              <w:rPr>
                <w:rFonts w:asciiTheme="minorHAnsi" w:hAnsiTheme="minorHAnsi" w:cstheme="minorHAnsi"/>
                <w:color w:val="000000"/>
              </w:rPr>
            </w:pPr>
          </w:p>
          <w:p w:rsidR="00181172" w:rsidRPr="00181172" w:rsidRDefault="00181172" w:rsidP="00181172">
            <w:pPr>
              <w:pStyle w:val="ListParagraph"/>
              <w:numPr>
                <w:ilvl w:val="0"/>
                <w:numId w:val="16"/>
              </w:numPr>
              <w:spacing w:after="0" w:line="240" w:lineRule="auto"/>
              <w:rPr>
                <w:rFonts w:asciiTheme="minorHAnsi" w:hAnsiTheme="minorHAnsi" w:cstheme="minorHAnsi"/>
              </w:rPr>
            </w:pPr>
            <w:r w:rsidRPr="00181172">
              <w:rPr>
                <w:rFonts w:asciiTheme="minorHAnsi" w:hAnsiTheme="minorHAnsi" w:cstheme="minorHAnsi"/>
                <w:color w:val="000000"/>
              </w:rPr>
              <w:t>Reading of simple maps and ability to convert from drawn lengths to actual lengths using simple scales</w:t>
            </w:r>
          </w:p>
          <w:p w:rsidR="00644D38" w:rsidRPr="00181172" w:rsidRDefault="0011390C" w:rsidP="00181172">
            <w:pPr>
              <w:pStyle w:val="ListParagraph"/>
              <w:numPr>
                <w:ilvl w:val="0"/>
                <w:numId w:val="16"/>
              </w:numPr>
              <w:spacing w:after="0" w:line="240" w:lineRule="auto"/>
              <w:rPr>
                <w:rFonts w:asciiTheme="minorHAnsi" w:hAnsiTheme="minorHAnsi" w:cstheme="minorHAnsi"/>
              </w:rPr>
            </w:pPr>
            <w:r w:rsidRPr="00181172">
              <w:rPr>
                <w:rFonts w:asciiTheme="minorHAnsi" w:hAnsiTheme="minorHAnsi" w:cstheme="minorHAnsi"/>
              </w:rPr>
              <w:t>Students are likely to already have some familiarity with types of graphs and the representation of data from their previous study of mathematics in Key Stage 3.  It will be beneficial if students are confident in reading scales on axes and can use tally charts.  Students also need to be familiar with using a protractor to draw and measure angles in order to be able to work effectively with pie charts</w:t>
            </w:r>
          </w:p>
          <w:p w:rsidR="00644D38" w:rsidRPr="00181172" w:rsidRDefault="00644D38">
            <w:pPr>
              <w:spacing w:after="0" w:line="240" w:lineRule="auto"/>
              <w:rPr>
                <w:rFonts w:asciiTheme="minorHAnsi" w:hAnsiTheme="minorHAnsi" w:cstheme="minorHAnsi"/>
              </w:rPr>
            </w:pPr>
          </w:p>
        </w:tc>
      </w:tr>
      <w:tr w:rsidR="00644D38">
        <w:tc>
          <w:tcPr>
            <w:tcW w:w="10456" w:type="dxa"/>
            <w:gridSpan w:val="4"/>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644D38" w:rsidRDefault="00271251">
            <w:pPr>
              <w:spacing w:after="0" w:line="240" w:lineRule="auto"/>
            </w:pPr>
            <w:r>
              <w:rPr>
                <w:b/>
                <w:color w:val="FFFFFF"/>
                <w:sz w:val="24"/>
                <w:szCs w:val="24"/>
              </w:rPr>
              <w:t>Future Learning (Topic/s):</w:t>
            </w:r>
          </w:p>
        </w:tc>
      </w:tr>
      <w:tr w:rsidR="00644D38">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38" w:rsidRDefault="00F9555F">
            <w:pPr>
              <w:spacing w:after="0" w:line="240" w:lineRule="auto"/>
            </w:pPr>
            <w:r>
              <w:t>Topics from overview: Perimeter and Area</w:t>
            </w:r>
            <w:r w:rsidR="0099298A">
              <w:t xml:space="preserve"> of 2D shapes</w:t>
            </w:r>
            <w:r>
              <w:t xml:space="preserve">, Circumference and area of circles, Properties of </w:t>
            </w:r>
            <w:proofErr w:type="gramStart"/>
            <w:r>
              <w:t>Polygons,  Ratio</w:t>
            </w:r>
            <w:proofErr w:type="gramEnd"/>
            <w:r>
              <w:t xml:space="preserve"> and Proportion</w:t>
            </w:r>
          </w:p>
          <w:p w:rsidR="00644D38" w:rsidRDefault="00644D38">
            <w:pPr>
              <w:spacing w:after="0" w:line="240" w:lineRule="auto"/>
            </w:pPr>
          </w:p>
        </w:tc>
      </w:tr>
      <w:tr w:rsidR="00644D38">
        <w:tc>
          <w:tcPr>
            <w:tcW w:w="5228" w:type="dxa"/>
            <w:gridSpan w:val="2"/>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644D38" w:rsidRDefault="00271251">
            <w:pPr>
              <w:spacing w:after="0" w:line="240" w:lineRule="auto"/>
              <w:rPr>
                <w:b/>
                <w:sz w:val="28"/>
                <w:szCs w:val="28"/>
              </w:rPr>
            </w:pPr>
            <w:r>
              <w:rPr>
                <w:b/>
                <w:sz w:val="28"/>
                <w:szCs w:val="28"/>
              </w:rPr>
              <w:t>What Knowledge or Skills will be Taught?  (Implementation)</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644D38" w:rsidRDefault="00271251">
            <w:pPr>
              <w:spacing w:after="0" w:line="240" w:lineRule="auto"/>
              <w:rPr>
                <w:b/>
                <w:sz w:val="28"/>
                <w:szCs w:val="28"/>
                <w:lang w:val="en-US"/>
              </w:rPr>
            </w:pPr>
            <w:r>
              <w:rPr>
                <w:b/>
                <w:sz w:val="28"/>
                <w:szCs w:val="28"/>
                <w:lang w:val="en-US"/>
              </w:rPr>
              <w:t>How will your Understanding be Assessed and Recorded (Impact)</w:t>
            </w:r>
          </w:p>
        </w:tc>
      </w:tr>
      <w:tr w:rsidR="00644D38">
        <w:trPr>
          <w:trHeight w:val="260"/>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644D38" w:rsidRDefault="00271251">
            <w:pPr>
              <w:spacing w:after="0" w:line="240" w:lineRule="auto"/>
              <w:jc w:val="center"/>
              <w:rPr>
                <w:b/>
                <w:color w:val="FFFFFF"/>
                <w:sz w:val="24"/>
                <w:szCs w:val="24"/>
              </w:rPr>
            </w:pPr>
            <w:r>
              <w:rPr>
                <w:b/>
                <w:color w:val="FFFFFF"/>
                <w:sz w:val="24"/>
                <w:szCs w:val="24"/>
              </w:rPr>
              <w:t>Knowledge</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644D38" w:rsidRDefault="00271251">
            <w:pPr>
              <w:spacing w:after="0" w:line="240" w:lineRule="auto"/>
              <w:jc w:val="center"/>
              <w:rPr>
                <w:b/>
                <w:color w:val="FFFFFF"/>
                <w:sz w:val="24"/>
                <w:szCs w:val="24"/>
              </w:rPr>
            </w:pPr>
            <w:r>
              <w:rPr>
                <w:b/>
                <w:color w:val="FFFFFF"/>
                <w:sz w:val="24"/>
                <w:szCs w:val="24"/>
              </w:rPr>
              <w:t>On Going Assessment</w:t>
            </w:r>
          </w:p>
        </w:tc>
      </w:tr>
      <w:tr w:rsidR="00644D38">
        <w:trPr>
          <w:trHeight w:val="1072"/>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298A" w:rsidRPr="0099298A" w:rsidRDefault="0099298A" w:rsidP="0099298A">
            <w:pPr>
              <w:numPr>
                <w:ilvl w:val="0"/>
                <w:numId w:val="5"/>
              </w:numPr>
              <w:shd w:val="clear" w:color="auto" w:fill="FFFFFF"/>
              <w:suppressAutoHyphens w:val="0"/>
              <w:autoSpaceDN/>
              <w:spacing w:before="100" w:beforeAutospacing="1" w:after="100" w:afterAutospacing="1" w:line="312" w:lineRule="atLeast"/>
              <w:textAlignment w:val="auto"/>
              <w:rPr>
                <w:rFonts w:asciiTheme="minorHAnsi" w:eastAsia="Times New Roman" w:hAnsiTheme="minorHAnsi" w:cstheme="minorHAnsi"/>
                <w:lang w:eastAsia="en-GB"/>
              </w:rPr>
            </w:pPr>
            <w:r w:rsidRPr="0099298A">
              <w:rPr>
                <w:rFonts w:asciiTheme="minorHAnsi" w:eastAsia="Times New Roman" w:hAnsiTheme="minorHAnsi" w:cstheme="minorHAnsi"/>
                <w:lang w:eastAsia="en-GB"/>
              </w:rPr>
              <w:t>use conventional terms and notations: points, lines, vertices, edges, planes, parallel lines, perpendicular lines, right angles, polygons, regular polygons and polygons with reflection and/or rotation symmetries</w:t>
            </w:r>
          </w:p>
          <w:p w:rsidR="0099298A" w:rsidRDefault="0099298A" w:rsidP="0099298A">
            <w:pPr>
              <w:numPr>
                <w:ilvl w:val="0"/>
                <w:numId w:val="5"/>
              </w:numPr>
              <w:shd w:val="clear" w:color="auto" w:fill="FFFFFF"/>
              <w:suppressAutoHyphens w:val="0"/>
              <w:autoSpaceDN/>
              <w:spacing w:before="100" w:beforeAutospacing="1" w:after="100" w:afterAutospacing="1" w:line="312" w:lineRule="atLeast"/>
              <w:textAlignment w:val="auto"/>
              <w:rPr>
                <w:rFonts w:asciiTheme="minorHAnsi" w:eastAsia="Times New Roman" w:hAnsiTheme="minorHAnsi" w:cstheme="minorHAnsi"/>
                <w:lang w:eastAsia="en-GB"/>
              </w:rPr>
            </w:pPr>
            <w:r w:rsidRPr="0099298A">
              <w:rPr>
                <w:rFonts w:asciiTheme="minorHAnsi" w:eastAsia="Times New Roman" w:hAnsiTheme="minorHAnsi" w:cstheme="minorHAnsi"/>
                <w:lang w:eastAsia="en-GB"/>
              </w:rPr>
              <w:t>use the standard conventions for labelling and referring to the sides and angles of triangles</w:t>
            </w:r>
          </w:p>
          <w:p w:rsidR="0099298A" w:rsidRPr="00D431BB" w:rsidRDefault="0099298A" w:rsidP="00D431BB">
            <w:pPr>
              <w:numPr>
                <w:ilvl w:val="0"/>
                <w:numId w:val="5"/>
              </w:numPr>
              <w:shd w:val="clear" w:color="auto" w:fill="FFFFFF"/>
              <w:suppressAutoHyphens w:val="0"/>
              <w:autoSpaceDN/>
              <w:spacing w:before="100" w:beforeAutospacing="1" w:after="100" w:afterAutospacing="1" w:line="312" w:lineRule="atLeast"/>
              <w:textAlignment w:val="auto"/>
              <w:rPr>
                <w:rFonts w:asciiTheme="minorHAnsi" w:eastAsia="Times New Roman" w:hAnsiTheme="minorHAnsi" w:cstheme="minorHAnsi"/>
                <w:lang w:eastAsia="en-GB"/>
              </w:rPr>
            </w:pPr>
            <w:r w:rsidRPr="0099298A">
              <w:rPr>
                <w:rFonts w:asciiTheme="minorHAnsi" w:eastAsia="Times New Roman" w:hAnsiTheme="minorHAnsi" w:cstheme="minorHAnsi"/>
                <w:lang w:eastAsia="en-GB"/>
              </w:rPr>
              <w:t>apply the properties of angles at a point, angles at a point on a straight line, vertically opposite angles</w:t>
            </w:r>
          </w:p>
          <w:p w:rsidR="0099298A" w:rsidRPr="00D431BB" w:rsidRDefault="0099298A" w:rsidP="00D431BB">
            <w:pPr>
              <w:numPr>
                <w:ilvl w:val="0"/>
                <w:numId w:val="5"/>
              </w:numPr>
              <w:shd w:val="clear" w:color="auto" w:fill="FFFFFF"/>
              <w:suppressAutoHyphens w:val="0"/>
              <w:autoSpaceDN/>
              <w:spacing w:before="100" w:beforeAutospacing="1" w:after="100" w:afterAutospacing="1" w:line="312" w:lineRule="atLeast"/>
              <w:textAlignment w:val="auto"/>
              <w:rPr>
                <w:rFonts w:asciiTheme="minorHAnsi" w:eastAsia="Times New Roman" w:hAnsiTheme="minorHAnsi" w:cstheme="minorHAnsi"/>
                <w:lang w:eastAsia="en-GB"/>
              </w:rPr>
            </w:pPr>
            <w:r w:rsidRPr="0099298A">
              <w:rPr>
                <w:rFonts w:asciiTheme="minorHAnsi" w:eastAsia="Times New Roman" w:hAnsiTheme="minorHAnsi" w:cstheme="minorHAnsi"/>
                <w:lang w:eastAsia="en-GB"/>
              </w:rPr>
              <w:t>understand and use alternate and corresponding angles on parallel lines</w:t>
            </w:r>
          </w:p>
          <w:p w:rsidR="0099298A" w:rsidRPr="0099298A" w:rsidRDefault="0099298A" w:rsidP="0099298A">
            <w:pPr>
              <w:numPr>
                <w:ilvl w:val="0"/>
                <w:numId w:val="5"/>
              </w:numPr>
              <w:shd w:val="clear" w:color="auto" w:fill="FFFFFF"/>
              <w:suppressAutoHyphens w:val="0"/>
              <w:autoSpaceDN/>
              <w:spacing w:before="100" w:beforeAutospacing="1" w:after="100" w:afterAutospacing="1" w:line="312" w:lineRule="atLeast"/>
              <w:textAlignment w:val="auto"/>
              <w:rPr>
                <w:rFonts w:asciiTheme="minorHAnsi" w:eastAsia="Times New Roman" w:hAnsiTheme="minorHAnsi" w:cstheme="minorHAnsi"/>
                <w:lang w:eastAsia="en-GB"/>
              </w:rPr>
            </w:pPr>
            <w:r w:rsidRPr="0099298A">
              <w:rPr>
                <w:rFonts w:asciiTheme="minorHAnsi" w:eastAsia="Times New Roman" w:hAnsiTheme="minorHAnsi" w:cstheme="minorHAnsi"/>
                <w:lang w:eastAsia="en-GB"/>
              </w:rPr>
              <w:lastRenderedPageBreak/>
              <w:t>derive and use the sum of angles in a triangle (</w:t>
            </w:r>
            <w:proofErr w:type="spellStart"/>
            <w:r w:rsidRPr="0099298A">
              <w:rPr>
                <w:rFonts w:asciiTheme="minorHAnsi" w:eastAsia="Times New Roman" w:hAnsiTheme="minorHAnsi" w:cstheme="minorHAnsi"/>
                <w:lang w:eastAsia="en-GB"/>
              </w:rPr>
              <w:t>eg</w:t>
            </w:r>
            <w:proofErr w:type="spellEnd"/>
            <w:r w:rsidRPr="0099298A">
              <w:rPr>
                <w:rFonts w:asciiTheme="minorHAnsi" w:eastAsia="Times New Roman" w:hAnsiTheme="minorHAnsi" w:cstheme="minorHAnsi"/>
                <w:lang w:eastAsia="en-GB"/>
              </w:rPr>
              <w:t xml:space="preserve"> to deduce and use the angle sum in any polygon, and to derive properties of regular polygons)</w:t>
            </w:r>
          </w:p>
          <w:p w:rsidR="00D431BB" w:rsidRDefault="00D431BB" w:rsidP="0099298A">
            <w:pPr>
              <w:numPr>
                <w:ilvl w:val="0"/>
                <w:numId w:val="5"/>
              </w:numPr>
              <w:shd w:val="clear" w:color="auto" w:fill="FFFFFF"/>
              <w:suppressAutoHyphens w:val="0"/>
              <w:autoSpaceDN/>
              <w:spacing w:before="100" w:beforeAutospacing="1" w:after="100" w:afterAutospacing="1" w:line="312" w:lineRule="atLeast"/>
              <w:textAlignment w:val="auto"/>
              <w:rPr>
                <w:rFonts w:asciiTheme="minorHAnsi" w:eastAsia="Times New Roman" w:hAnsiTheme="minorHAnsi" w:cstheme="minorHAnsi"/>
                <w:lang w:eastAsia="en-GB"/>
              </w:rPr>
            </w:pPr>
          </w:p>
          <w:p w:rsidR="0099298A" w:rsidRDefault="0099298A" w:rsidP="0099298A">
            <w:pPr>
              <w:numPr>
                <w:ilvl w:val="0"/>
                <w:numId w:val="5"/>
              </w:numPr>
              <w:shd w:val="clear" w:color="auto" w:fill="FFFFFF"/>
              <w:suppressAutoHyphens w:val="0"/>
              <w:autoSpaceDN/>
              <w:spacing w:before="100" w:beforeAutospacing="1" w:after="100" w:afterAutospacing="1" w:line="312" w:lineRule="atLeast"/>
              <w:textAlignment w:val="auto"/>
              <w:rPr>
                <w:rFonts w:asciiTheme="minorHAnsi" w:eastAsia="Times New Roman" w:hAnsiTheme="minorHAnsi" w:cstheme="minorHAnsi"/>
                <w:lang w:eastAsia="en-GB"/>
              </w:rPr>
            </w:pPr>
            <w:r w:rsidRPr="0099298A">
              <w:rPr>
                <w:rFonts w:asciiTheme="minorHAnsi" w:eastAsia="Times New Roman" w:hAnsiTheme="minorHAnsi" w:cstheme="minorHAnsi"/>
                <w:lang w:eastAsia="en-GB"/>
              </w:rPr>
              <w:t>draw diagrams from written description</w:t>
            </w:r>
          </w:p>
          <w:p w:rsidR="00E91010" w:rsidRPr="00E91010" w:rsidRDefault="00E91010" w:rsidP="00CC1D40">
            <w:pPr>
              <w:numPr>
                <w:ilvl w:val="0"/>
                <w:numId w:val="5"/>
              </w:numPr>
              <w:shd w:val="clear" w:color="auto" w:fill="FFFFFF"/>
              <w:suppressAutoHyphens w:val="0"/>
              <w:autoSpaceDN/>
              <w:spacing w:before="100" w:beforeAutospacing="1" w:after="100" w:afterAutospacing="1" w:line="312" w:lineRule="atLeast"/>
              <w:textAlignment w:val="auto"/>
              <w:rPr>
                <w:rFonts w:asciiTheme="minorHAnsi" w:eastAsia="Times New Roman" w:hAnsiTheme="minorHAnsi" w:cstheme="minorHAnsi"/>
                <w:lang w:eastAsia="en-GB"/>
              </w:rPr>
            </w:pPr>
            <w:r w:rsidRPr="00E91010">
              <w:rPr>
                <w:rFonts w:asciiTheme="minorHAnsi" w:eastAsia="Times New Roman" w:hAnsiTheme="minorHAnsi" w:cstheme="minorHAnsi"/>
                <w:lang w:eastAsia="en-GB"/>
              </w:rPr>
              <w:t>Use scale factors, scale diagrams and maps</w:t>
            </w:r>
          </w:p>
          <w:p w:rsidR="00E91010" w:rsidRDefault="00E91010" w:rsidP="00CC1D40">
            <w:pPr>
              <w:numPr>
                <w:ilvl w:val="0"/>
                <w:numId w:val="5"/>
              </w:numPr>
              <w:shd w:val="clear" w:color="auto" w:fill="FFFFFF"/>
              <w:suppressAutoHyphens w:val="0"/>
              <w:autoSpaceDN/>
              <w:spacing w:before="100" w:beforeAutospacing="1" w:after="100" w:afterAutospacing="1" w:line="312" w:lineRule="atLeast"/>
              <w:textAlignment w:val="auto"/>
              <w:rPr>
                <w:rFonts w:asciiTheme="minorHAnsi" w:eastAsia="Times New Roman" w:hAnsiTheme="minorHAnsi" w:cstheme="minorHAnsi"/>
                <w:lang w:eastAsia="en-GB"/>
              </w:rPr>
            </w:pPr>
            <w:r w:rsidRPr="00E91010">
              <w:rPr>
                <w:rFonts w:asciiTheme="minorHAnsi" w:eastAsia="Times New Roman" w:hAnsiTheme="minorHAnsi" w:cstheme="minorHAnsi"/>
                <w:lang w:eastAsia="en-GB"/>
              </w:rPr>
              <w:t>Measure line segments and angles in geometric figures, including interpreting maps and scale drawings and use of bearings</w:t>
            </w:r>
          </w:p>
          <w:p w:rsidR="00E91010" w:rsidRPr="00E91010" w:rsidRDefault="00E91010" w:rsidP="00CC1D40">
            <w:pPr>
              <w:numPr>
                <w:ilvl w:val="0"/>
                <w:numId w:val="5"/>
              </w:numPr>
              <w:shd w:val="clear" w:color="auto" w:fill="FFFFFF"/>
              <w:suppressAutoHyphens w:val="0"/>
              <w:autoSpaceDN/>
              <w:spacing w:before="100" w:beforeAutospacing="1" w:after="100" w:afterAutospacing="1" w:line="312" w:lineRule="atLeast"/>
              <w:textAlignment w:val="auto"/>
              <w:rPr>
                <w:rFonts w:ascii="Helvetica" w:eastAsia="Times New Roman" w:hAnsi="Helvetica"/>
                <w:color w:val="4B4B4B"/>
                <w:lang w:eastAsia="en-GB"/>
              </w:rPr>
            </w:pPr>
            <w:r w:rsidRPr="00E91010">
              <w:rPr>
                <w:rFonts w:ascii="Verdana" w:eastAsia="Times New Roman" w:hAnsi="Verdana"/>
                <w:color w:val="4B4B4B"/>
                <w:sz w:val="18"/>
                <w:szCs w:val="18"/>
                <w:lang w:eastAsia="en-GB"/>
              </w:rPr>
              <w:t>Use and interpret algebraic notation, including: </w:t>
            </w:r>
          </w:p>
          <w:p w:rsidR="00E91010" w:rsidRPr="00E91010" w:rsidRDefault="00E91010" w:rsidP="00E91010">
            <w:pPr>
              <w:shd w:val="clear" w:color="auto" w:fill="FFFFFF"/>
              <w:suppressAutoHyphens w:val="0"/>
              <w:autoSpaceDN/>
              <w:spacing w:after="0" w:line="240" w:lineRule="auto"/>
              <w:textAlignment w:val="auto"/>
              <w:rPr>
                <w:rFonts w:ascii="Helvetica" w:eastAsia="Times New Roman" w:hAnsi="Helvetica"/>
                <w:color w:val="4B4B4B"/>
                <w:lang w:eastAsia="en-GB"/>
              </w:rPr>
            </w:pPr>
            <w:r w:rsidRPr="00E91010">
              <w:rPr>
                <w:rFonts w:ascii="Helvetica" w:eastAsia="Times New Roman" w:hAnsi="Helvetica"/>
                <w:noProof/>
                <w:color w:val="4B4B4B"/>
                <w:lang w:eastAsia="en-GB"/>
              </w:rPr>
              <w:drawing>
                <wp:inline distT="0" distB="0" distL="0" distR="0" wp14:anchorId="4AD423A6" wp14:editId="1F4C8FA8">
                  <wp:extent cx="1552575" cy="219075"/>
                  <wp:effectExtent l="0" t="0" r="9525" b="9525"/>
                  <wp:docPr id="7" name="Picture 7" descr="http://aqamaths.aqa.org.uk/custom_content/8300_Foundation_images/Basic_Algebra_A1_images/8300%20Foundation%20ab%20in%20place%20%20a%20x%2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qamaths.aqa.org.uk/custom_content/8300_Foundation_images/Basic_Algebra_A1_images/8300%20Foundation%20ab%20in%20place%20%20a%20x%20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219075"/>
                          </a:xfrm>
                          <a:prstGeom prst="rect">
                            <a:avLst/>
                          </a:prstGeom>
                          <a:noFill/>
                          <a:ln>
                            <a:noFill/>
                          </a:ln>
                        </pic:spPr>
                      </pic:pic>
                    </a:graphicData>
                  </a:graphic>
                </wp:inline>
              </w:drawing>
            </w:r>
          </w:p>
          <w:p w:rsidR="00E91010" w:rsidRPr="00E91010" w:rsidRDefault="00E91010" w:rsidP="00E91010">
            <w:pPr>
              <w:shd w:val="clear" w:color="auto" w:fill="FFFFFF"/>
              <w:suppressAutoHyphens w:val="0"/>
              <w:autoSpaceDN/>
              <w:spacing w:after="0" w:line="240" w:lineRule="auto"/>
              <w:textAlignment w:val="auto"/>
              <w:rPr>
                <w:rFonts w:ascii="Helvetica" w:eastAsia="Times New Roman" w:hAnsi="Helvetica"/>
                <w:color w:val="4B4B4B"/>
                <w:lang w:eastAsia="en-GB"/>
              </w:rPr>
            </w:pPr>
            <w:r w:rsidRPr="00E91010">
              <w:rPr>
                <w:rFonts w:ascii="Helvetica" w:eastAsia="Times New Roman" w:hAnsi="Helvetica"/>
                <w:noProof/>
                <w:color w:val="4B4B4B"/>
                <w:lang w:eastAsia="en-GB"/>
              </w:rPr>
              <w:drawing>
                <wp:inline distT="0" distB="0" distL="0" distR="0" wp14:anchorId="47686D06" wp14:editId="493EEDBF">
                  <wp:extent cx="2343150" cy="304800"/>
                  <wp:effectExtent l="0" t="0" r="0" b="0"/>
                  <wp:docPr id="8" name="Picture 8" descr="http://aqamaths.aqa.org.uk/custom_content/8300_Foundation_images/Basic_Algebra_A1_images/8300%20Foundation%203y%20in%20place%20of%20y+y+y%20and%203%20x%20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qamaths.aqa.org.uk/custom_content/8300_Foundation_images/Basic_Algebra_A1_images/8300%20Foundation%203y%20in%20place%20of%20y+y+y%20and%203%20x%20y(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304800"/>
                          </a:xfrm>
                          <a:prstGeom prst="rect">
                            <a:avLst/>
                          </a:prstGeom>
                          <a:noFill/>
                          <a:ln>
                            <a:noFill/>
                          </a:ln>
                        </pic:spPr>
                      </pic:pic>
                    </a:graphicData>
                  </a:graphic>
                </wp:inline>
              </w:drawing>
            </w:r>
          </w:p>
          <w:p w:rsidR="00E91010" w:rsidRPr="00E91010" w:rsidRDefault="00E91010" w:rsidP="00E91010">
            <w:pPr>
              <w:shd w:val="clear" w:color="auto" w:fill="FFFFFF"/>
              <w:suppressAutoHyphens w:val="0"/>
              <w:autoSpaceDN/>
              <w:spacing w:after="0" w:line="240" w:lineRule="auto"/>
              <w:textAlignment w:val="auto"/>
              <w:rPr>
                <w:rFonts w:ascii="Helvetica" w:eastAsia="Times New Roman" w:hAnsi="Helvetica"/>
                <w:color w:val="4B4B4B"/>
                <w:lang w:eastAsia="en-GB"/>
              </w:rPr>
            </w:pPr>
            <w:r w:rsidRPr="00E91010">
              <w:rPr>
                <w:rFonts w:ascii="Helvetica" w:eastAsia="Times New Roman" w:hAnsi="Helvetica"/>
                <w:noProof/>
                <w:color w:val="4B4B4B"/>
                <w:lang w:eastAsia="en-GB"/>
              </w:rPr>
              <w:drawing>
                <wp:inline distT="0" distB="0" distL="0" distR="0" wp14:anchorId="0C2B513B" wp14:editId="51BF538C">
                  <wp:extent cx="1571625" cy="304800"/>
                  <wp:effectExtent l="0" t="0" r="9525" b="0"/>
                  <wp:docPr id="9" name="Picture 9" descr="http://aqamaths.aqa.org.uk/custom_content/8300_Foundation_images/Basic_Algebra_A1_images/8300%20Foundation%20a2%20in%20place%20of%20a%20x%2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qamaths.aqa.org.uk/custom_content/8300_Foundation_images/Basic_Algebra_A1_images/8300%20Foundation%20a2%20in%20place%20of%20a%20x%20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304800"/>
                          </a:xfrm>
                          <a:prstGeom prst="rect">
                            <a:avLst/>
                          </a:prstGeom>
                          <a:noFill/>
                          <a:ln>
                            <a:noFill/>
                          </a:ln>
                        </pic:spPr>
                      </pic:pic>
                    </a:graphicData>
                  </a:graphic>
                </wp:inline>
              </w:drawing>
            </w:r>
          </w:p>
          <w:p w:rsidR="00E91010" w:rsidRPr="00E91010" w:rsidRDefault="00E91010" w:rsidP="00E91010">
            <w:pPr>
              <w:shd w:val="clear" w:color="auto" w:fill="FFFFFF"/>
              <w:suppressAutoHyphens w:val="0"/>
              <w:autoSpaceDN/>
              <w:spacing w:after="0" w:line="240" w:lineRule="auto"/>
              <w:textAlignment w:val="auto"/>
              <w:rPr>
                <w:rFonts w:ascii="Helvetica" w:eastAsia="Times New Roman" w:hAnsi="Helvetica"/>
                <w:color w:val="4B4B4B"/>
                <w:lang w:eastAsia="en-GB"/>
              </w:rPr>
            </w:pPr>
            <w:r w:rsidRPr="00E91010">
              <w:rPr>
                <w:rFonts w:ascii="Helvetica" w:eastAsia="Times New Roman" w:hAnsi="Helvetica"/>
                <w:color w:val="4B4B4B"/>
                <w:lang w:eastAsia="en-GB"/>
              </w:rPr>
              <w:t>       </w:t>
            </w:r>
            <w:r w:rsidRPr="00E91010">
              <w:rPr>
                <w:rFonts w:ascii="Helvetica" w:eastAsia="Times New Roman" w:hAnsi="Helvetica"/>
                <w:noProof/>
                <w:color w:val="4B4B4B"/>
                <w:lang w:eastAsia="en-GB"/>
              </w:rPr>
              <w:drawing>
                <wp:inline distT="0" distB="0" distL="0" distR="0" wp14:anchorId="74D7F3EF" wp14:editId="03261418">
                  <wp:extent cx="1485900" cy="190500"/>
                  <wp:effectExtent l="0" t="0" r="0" b="0"/>
                  <wp:docPr id="10" name="Picture 10" descr="http://aqamaths.aqa.org.uk/custom_content/8300_Foundation_images/Basic_Algebra_A1_images/8300%20Foundation%20a3%20in%20place%20of%20a%20x%20a%20x%2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qamaths.aqa.org.uk/custom_content/8300_Foundation_images/Basic_Algebra_A1_images/8300%20Foundation%20a3%20in%20place%20of%20a%20x%20a%20x%20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90500"/>
                          </a:xfrm>
                          <a:prstGeom prst="rect">
                            <a:avLst/>
                          </a:prstGeom>
                          <a:noFill/>
                          <a:ln>
                            <a:noFill/>
                          </a:ln>
                        </pic:spPr>
                      </pic:pic>
                    </a:graphicData>
                  </a:graphic>
                </wp:inline>
              </w:drawing>
            </w:r>
          </w:p>
          <w:p w:rsidR="00E91010" w:rsidRPr="00E91010" w:rsidRDefault="00E91010" w:rsidP="00E91010">
            <w:pPr>
              <w:shd w:val="clear" w:color="auto" w:fill="FFFFFF"/>
              <w:suppressAutoHyphens w:val="0"/>
              <w:autoSpaceDN/>
              <w:spacing w:after="0" w:line="240" w:lineRule="auto"/>
              <w:textAlignment w:val="auto"/>
              <w:rPr>
                <w:rFonts w:ascii="Helvetica" w:eastAsia="Times New Roman" w:hAnsi="Helvetica"/>
                <w:color w:val="4B4B4B"/>
                <w:lang w:eastAsia="en-GB"/>
              </w:rPr>
            </w:pPr>
            <w:r w:rsidRPr="00E91010">
              <w:rPr>
                <w:rFonts w:ascii="Helvetica" w:eastAsia="Times New Roman" w:hAnsi="Helvetica"/>
                <w:color w:val="4B4B4B"/>
                <w:lang w:eastAsia="en-GB"/>
              </w:rPr>
              <w:t>       </w:t>
            </w:r>
            <w:r w:rsidRPr="00E91010">
              <w:rPr>
                <w:rFonts w:ascii="Helvetica" w:eastAsia="Times New Roman" w:hAnsi="Helvetica"/>
                <w:noProof/>
                <w:color w:val="4B4B4B"/>
                <w:lang w:eastAsia="en-GB"/>
              </w:rPr>
              <w:drawing>
                <wp:inline distT="0" distB="0" distL="0" distR="0" wp14:anchorId="1BB61E2C" wp14:editId="3D836062">
                  <wp:extent cx="1600200" cy="266700"/>
                  <wp:effectExtent l="0" t="0" r="0" b="0"/>
                  <wp:docPr id="11" name="Picture 11" descr="http://aqamaths.aqa.org.uk/custom_content/8300_Foundation_images/Basic_Algebra_A1_images/8300%20Foundation%20a2b%20in%20place%20of%20a%20x%20a%20x%2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qamaths.aqa.org.uk/custom_content/8300_Foundation_images/Basic_Algebra_A1_images/8300%20Foundation%20a2b%20in%20place%20of%20a%20x%20a%20x%20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266700"/>
                          </a:xfrm>
                          <a:prstGeom prst="rect">
                            <a:avLst/>
                          </a:prstGeom>
                          <a:noFill/>
                          <a:ln>
                            <a:noFill/>
                          </a:ln>
                        </pic:spPr>
                      </pic:pic>
                    </a:graphicData>
                  </a:graphic>
                </wp:inline>
              </w:drawing>
            </w:r>
          </w:p>
          <w:p w:rsidR="00E91010" w:rsidRPr="00E91010" w:rsidRDefault="00E91010" w:rsidP="00E91010">
            <w:pPr>
              <w:shd w:val="clear" w:color="auto" w:fill="FFFFFF"/>
              <w:suppressAutoHyphens w:val="0"/>
              <w:autoSpaceDN/>
              <w:spacing w:after="0" w:line="240" w:lineRule="auto"/>
              <w:textAlignment w:val="auto"/>
              <w:rPr>
                <w:rFonts w:ascii="Helvetica" w:eastAsia="Times New Roman" w:hAnsi="Helvetica"/>
                <w:color w:val="4B4B4B"/>
                <w:lang w:eastAsia="en-GB"/>
              </w:rPr>
            </w:pPr>
            <w:r w:rsidRPr="00E91010">
              <w:rPr>
                <w:rFonts w:ascii="Helvetica" w:eastAsia="Times New Roman" w:hAnsi="Helvetica"/>
                <w:color w:val="4B4B4B"/>
                <w:lang w:eastAsia="en-GB"/>
              </w:rPr>
              <w:t> </w:t>
            </w:r>
            <w:r w:rsidRPr="00E91010">
              <w:rPr>
                <w:rFonts w:ascii="Helvetica" w:eastAsia="Times New Roman" w:hAnsi="Helvetica"/>
                <w:noProof/>
                <w:color w:val="4B4B4B"/>
                <w:lang w:eastAsia="en-GB"/>
              </w:rPr>
              <w:drawing>
                <wp:inline distT="0" distB="0" distL="0" distR="0" wp14:anchorId="34B04BB0" wp14:editId="0DBEAC98">
                  <wp:extent cx="1400175" cy="266700"/>
                  <wp:effectExtent l="0" t="0" r="9525" b="0"/>
                  <wp:docPr id="12" name="Picture 12" descr="http://aqamaths.aqa.org.uk/custom_content/8300_Foundation_images/Basic_Algebra_A1_images/8300%20Foundation%20a%20over%20b%20in%20place%20a%20div%2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qamaths.aqa.org.uk/custom_content/8300_Foundation_images/Basic_Algebra_A1_images/8300%20Foundation%20a%20over%20b%20in%20place%20a%20div%20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0175" cy="266700"/>
                          </a:xfrm>
                          <a:prstGeom prst="rect">
                            <a:avLst/>
                          </a:prstGeom>
                          <a:noFill/>
                          <a:ln>
                            <a:noFill/>
                          </a:ln>
                        </pic:spPr>
                      </pic:pic>
                    </a:graphicData>
                  </a:graphic>
                </wp:inline>
              </w:drawing>
            </w:r>
          </w:p>
          <w:p w:rsidR="00E91010" w:rsidRPr="00E91010" w:rsidRDefault="00E91010" w:rsidP="00CC1D40">
            <w:pPr>
              <w:pStyle w:val="ListParagraph"/>
              <w:numPr>
                <w:ilvl w:val="0"/>
                <w:numId w:val="5"/>
              </w:numPr>
              <w:shd w:val="clear" w:color="auto" w:fill="FFFFFF"/>
              <w:suppressAutoHyphens w:val="0"/>
              <w:autoSpaceDN/>
              <w:spacing w:before="100" w:beforeAutospacing="1" w:after="100" w:afterAutospacing="1" w:line="312" w:lineRule="atLeast"/>
              <w:textAlignment w:val="auto"/>
              <w:rPr>
                <w:rFonts w:ascii="Helvetica" w:eastAsia="Times New Roman" w:hAnsi="Helvetica"/>
                <w:color w:val="4B4B4B"/>
                <w:lang w:eastAsia="en-GB"/>
              </w:rPr>
            </w:pPr>
            <w:r w:rsidRPr="00E91010">
              <w:rPr>
                <w:rFonts w:ascii="Helvetica" w:eastAsia="Times New Roman" w:hAnsi="Helvetica"/>
                <w:color w:val="4B4B4B"/>
                <w:lang w:eastAsia="en-GB"/>
              </w:rPr>
              <w:t xml:space="preserve">coefficients written as fractions rather than </w:t>
            </w:r>
            <w:r>
              <w:rPr>
                <w:rFonts w:ascii="Helvetica" w:eastAsia="Times New Roman" w:hAnsi="Helvetica"/>
                <w:color w:val="4B4B4B"/>
                <w:lang w:eastAsia="en-GB"/>
              </w:rPr>
              <w:t xml:space="preserve"> </w:t>
            </w:r>
            <w:r w:rsidRPr="00E91010">
              <w:rPr>
                <w:rFonts w:ascii="Helvetica" w:eastAsia="Times New Roman" w:hAnsi="Helvetica"/>
                <w:color w:val="4B4B4B"/>
                <w:lang w:eastAsia="en-GB"/>
              </w:rPr>
              <w:t>decimals</w:t>
            </w:r>
          </w:p>
          <w:p w:rsidR="00E91010" w:rsidRDefault="00E91010" w:rsidP="00CC1D40">
            <w:pPr>
              <w:pStyle w:val="ListParagraph"/>
              <w:numPr>
                <w:ilvl w:val="0"/>
                <w:numId w:val="5"/>
              </w:numPr>
              <w:shd w:val="clear" w:color="auto" w:fill="FFFFFF"/>
              <w:suppressAutoHyphens w:val="0"/>
              <w:autoSpaceDN/>
              <w:spacing w:before="100" w:beforeAutospacing="1" w:after="100" w:afterAutospacing="1" w:line="312" w:lineRule="atLeast"/>
              <w:textAlignment w:val="auto"/>
              <w:rPr>
                <w:rFonts w:ascii="Helvetica" w:eastAsia="Times New Roman" w:hAnsi="Helvetica"/>
                <w:color w:val="4B4B4B"/>
                <w:lang w:eastAsia="en-GB"/>
              </w:rPr>
            </w:pPr>
            <w:r w:rsidRPr="00E91010">
              <w:rPr>
                <w:rFonts w:ascii="Helvetica" w:eastAsia="Times New Roman" w:hAnsi="Helvetica"/>
                <w:color w:val="4B4B4B"/>
                <w:lang w:eastAsia="en-GB"/>
              </w:rPr>
              <w:t>brackets</w:t>
            </w:r>
          </w:p>
          <w:p w:rsidR="00E91010" w:rsidRPr="00E91010" w:rsidRDefault="00E91010" w:rsidP="00CC1D40">
            <w:pPr>
              <w:numPr>
                <w:ilvl w:val="0"/>
                <w:numId w:val="5"/>
              </w:numPr>
              <w:shd w:val="clear" w:color="auto" w:fill="FFFFFF"/>
              <w:suppressAutoHyphens w:val="0"/>
              <w:autoSpaceDN/>
              <w:spacing w:before="100" w:beforeAutospacing="1" w:after="100" w:afterAutospacing="1" w:line="312" w:lineRule="atLeast"/>
              <w:textAlignment w:val="auto"/>
              <w:rPr>
                <w:rFonts w:ascii="Helvetica" w:eastAsia="Times New Roman" w:hAnsi="Helvetica"/>
                <w:color w:val="4B4B4B"/>
                <w:lang w:eastAsia="en-GB"/>
              </w:rPr>
            </w:pPr>
            <w:r w:rsidRPr="00E91010">
              <w:rPr>
                <w:rFonts w:ascii="Helvetica" w:eastAsia="Times New Roman" w:hAnsi="Helvetica"/>
                <w:color w:val="4B4B4B"/>
                <w:lang w:eastAsia="en-GB"/>
              </w:rPr>
              <w:t>Use conventional notation for priority of operations, including brackets, powers, roots and reciprocals</w:t>
            </w:r>
          </w:p>
          <w:p w:rsidR="00E91010" w:rsidRPr="00E91010" w:rsidRDefault="00E91010" w:rsidP="00CC1D40">
            <w:pPr>
              <w:numPr>
                <w:ilvl w:val="0"/>
                <w:numId w:val="5"/>
              </w:numPr>
              <w:shd w:val="clear" w:color="auto" w:fill="FFFFFF"/>
              <w:suppressAutoHyphens w:val="0"/>
              <w:autoSpaceDN/>
              <w:spacing w:before="100" w:beforeAutospacing="1" w:after="100" w:afterAutospacing="1" w:line="312" w:lineRule="atLeast"/>
              <w:textAlignment w:val="auto"/>
              <w:rPr>
                <w:rFonts w:ascii="Helvetica" w:eastAsia="Times New Roman" w:hAnsi="Helvetica"/>
                <w:color w:val="4B4B4B"/>
                <w:lang w:eastAsia="en-GB"/>
              </w:rPr>
            </w:pPr>
            <w:r w:rsidRPr="00E91010">
              <w:rPr>
                <w:rFonts w:ascii="Helvetica" w:eastAsia="Times New Roman" w:hAnsi="Helvetica"/>
                <w:color w:val="4B4B4B"/>
                <w:lang w:eastAsia="en-GB"/>
              </w:rPr>
              <w:t>understand and use the concepts and vocabulary of expressions, equations, formulae, </w:t>
            </w:r>
            <w:r w:rsidRPr="00E91010">
              <w:rPr>
                <w:rFonts w:ascii="Helvetica" w:eastAsia="Times New Roman" w:hAnsi="Helvetica"/>
                <w:color w:val="4B4B4B"/>
                <w:u w:val="single"/>
                <w:lang w:eastAsia="en-GB"/>
              </w:rPr>
              <w:t>identities</w:t>
            </w:r>
            <w:r w:rsidRPr="00E91010">
              <w:rPr>
                <w:rFonts w:ascii="Helvetica" w:eastAsia="Times New Roman" w:hAnsi="Helvetica"/>
                <w:color w:val="4B4B4B"/>
                <w:lang w:eastAsia="en-GB"/>
              </w:rPr>
              <w:t>, inequalities, terms and factors</w:t>
            </w:r>
          </w:p>
          <w:p w:rsidR="00E91010" w:rsidRPr="00E91010" w:rsidRDefault="00E91010" w:rsidP="00CC1D40">
            <w:pPr>
              <w:numPr>
                <w:ilvl w:val="0"/>
                <w:numId w:val="5"/>
              </w:numPr>
              <w:shd w:val="clear" w:color="auto" w:fill="FFFFFF"/>
              <w:suppressAutoHyphens w:val="0"/>
              <w:autoSpaceDN/>
              <w:spacing w:before="100" w:beforeAutospacing="1" w:after="100" w:afterAutospacing="1" w:line="312" w:lineRule="atLeast"/>
              <w:textAlignment w:val="auto"/>
              <w:rPr>
                <w:rFonts w:ascii="Helvetica" w:eastAsia="Times New Roman" w:hAnsi="Helvetica"/>
                <w:color w:val="4B4B4B"/>
                <w:lang w:eastAsia="en-GB"/>
              </w:rPr>
            </w:pPr>
            <w:r w:rsidRPr="00E91010">
              <w:rPr>
                <w:rFonts w:ascii="Helvetica" w:eastAsia="Times New Roman" w:hAnsi="Helvetica"/>
                <w:color w:val="4B4B4B"/>
                <w:lang w:eastAsia="en-GB"/>
              </w:rPr>
              <w:t>Simplify and manipulate algebraic expressions by:</w:t>
            </w:r>
          </w:p>
          <w:p w:rsidR="00E91010" w:rsidRPr="00E91010" w:rsidRDefault="00E91010" w:rsidP="00CC1D40">
            <w:pPr>
              <w:numPr>
                <w:ilvl w:val="1"/>
                <w:numId w:val="5"/>
              </w:numPr>
              <w:shd w:val="clear" w:color="auto" w:fill="FFFFFF"/>
              <w:suppressAutoHyphens w:val="0"/>
              <w:autoSpaceDN/>
              <w:spacing w:before="100" w:beforeAutospacing="1" w:after="100" w:afterAutospacing="1" w:line="312" w:lineRule="atLeast"/>
              <w:textAlignment w:val="auto"/>
              <w:rPr>
                <w:rFonts w:ascii="Helvetica" w:eastAsia="Times New Roman" w:hAnsi="Helvetica"/>
                <w:color w:val="4B4B4B"/>
                <w:lang w:eastAsia="en-GB"/>
              </w:rPr>
            </w:pPr>
            <w:r w:rsidRPr="00E91010">
              <w:rPr>
                <w:rFonts w:ascii="Helvetica" w:eastAsia="Times New Roman" w:hAnsi="Helvetica"/>
                <w:color w:val="4B4B4B"/>
                <w:lang w:eastAsia="en-GB"/>
              </w:rPr>
              <w:t>collecting like terms</w:t>
            </w:r>
          </w:p>
          <w:p w:rsidR="00E91010" w:rsidRPr="00E91010" w:rsidRDefault="00E91010" w:rsidP="00CC1D40">
            <w:pPr>
              <w:numPr>
                <w:ilvl w:val="1"/>
                <w:numId w:val="5"/>
              </w:numPr>
              <w:shd w:val="clear" w:color="auto" w:fill="FFFFFF"/>
              <w:suppressAutoHyphens w:val="0"/>
              <w:autoSpaceDN/>
              <w:spacing w:before="100" w:beforeAutospacing="1" w:after="100" w:afterAutospacing="1" w:line="312" w:lineRule="atLeast"/>
              <w:textAlignment w:val="auto"/>
              <w:rPr>
                <w:rFonts w:ascii="Helvetica" w:eastAsia="Times New Roman" w:hAnsi="Helvetica"/>
                <w:color w:val="4B4B4B"/>
                <w:lang w:eastAsia="en-GB"/>
              </w:rPr>
            </w:pPr>
            <w:r w:rsidRPr="00E91010">
              <w:rPr>
                <w:rFonts w:ascii="Helvetica" w:eastAsia="Times New Roman" w:hAnsi="Helvetica"/>
                <w:color w:val="4B4B4B"/>
                <w:lang w:eastAsia="en-GB"/>
              </w:rPr>
              <w:t>multiplying a single term over a bracket</w:t>
            </w:r>
          </w:p>
          <w:p w:rsidR="00644D38" w:rsidRPr="00CC1D40" w:rsidRDefault="00E91010" w:rsidP="00CC1D40">
            <w:pPr>
              <w:numPr>
                <w:ilvl w:val="1"/>
                <w:numId w:val="5"/>
              </w:numPr>
              <w:shd w:val="clear" w:color="auto" w:fill="FFFFFF"/>
              <w:suppressAutoHyphens w:val="0"/>
              <w:autoSpaceDN/>
              <w:spacing w:before="100" w:beforeAutospacing="1" w:after="0" w:afterAutospacing="1" w:line="240" w:lineRule="auto"/>
              <w:textAlignment w:val="auto"/>
            </w:pPr>
            <w:r w:rsidRPr="00E91010">
              <w:rPr>
                <w:rFonts w:ascii="Helvetica" w:eastAsia="Times New Roman" w:hAnsi="Helvetica"/>
                <w:color w:val="4B4B4B"/>
                <w:lang w:eastAsia="en-GB"/>
              </w:rPr>
              <w:t>taking out common factors</w:t>
            </w:r>
          </w:p>
          <w:p w:rsidR="00CC1D40" w:rsidRPr="00CC1D40" w:rsidRDefault="00CC1D40" w:rsidP="00CC1D40">
            <w:pPr>
              <w:numPr>
                <w:ilvl w:val="0"/>
                <w:numId w:val="5"/>
              </w:numPr>
              <w:shd w:val="clear" w:color="auto" w:fill="FFFFFF"/>
              <w:suppressAutoHyphens w:val="0"/>
              <w:autoSpaceDN/>
              <w:spacing w:before="100" w:beforeAutospacing="1" w:after="100" w:afterAutospacing="1" w:line="312" w:lineRule="atLeast"/>
              <w:textAlignment w:val="auto"/>
              <w:rPr>
                <w:rFonts w:ascii="Helvetica" w:eastAsia="Times New Roman" w:hAnsi="Helvetica"/>
                <w:color w:val="4B4B4B"/>
                <w:lang w:eastAsia="en-GB"/>
              </w:rPr>
            </w:pPr>
            <w:r w:rsidRPr="00CC1D40">
              <w:rPr>
                <w:rFonts w:ascii="Helvetica" w:eastAsia="Times New Roman" w:hAnsi="Helvetica"/>
                <w:color w:val="4B4B4B"/>
                <w:lang w:eastAsia="en-GB"/>
              </w:rPr>
              <w:t>Substitute numerical values into formulae and expressions, including scientific formulae</w:t>
            </w:r>
          </w:p>
          <w:p w:rsidR="00CC1D40" w:rsidRPr="00CC1D40" w:rsidRDefault="00CC1D40" w:rsidP="00CC1D40">
            <w:pPr>
              <w:numPr>
                <w:ilvl w:val="0"/>
                <w:numId w:val="5"/>
              </w:numPr>
              <w:shd w:val="clear" w:color="auto" w:fill="FFFFFF"/>
              <w:suppressAutoHyphens w:val="0"/>
              <w:autoSpaceDN/>
              <w:spacing w:before="100" w:beforeAutospacing="1" w:after="100" w:afterAutospacing="1" w:line="312" w:lineRule="atLeast"/>
              <w:textAlignment w:val="auto"/>
              <w:rPr>
                <w:rFonts w:ascii="Helvetica" w:eastAsia="Times New Roman" w:hAnsi="Helvetica"/>
                <w:color w:val="4B4B4B"/>
                <w:lang w:eastAsia="en-GB"/>
              </w:rPr>
            </w:pPr>
            <w:r w:rsidRPr="00CC1D40">
              <w:rPr>
                <w:rFonts w:ascii="Helvetica" w:eastAsia="Times New Roman" w:hAnsi="Helvetica"/>
                <w:color w:val="4B4B4B"/>
                <w:lang w:eastAsia="en-GB"/>
              </w:rPr>
              <w:t>Solve linear equations in one unknown algebraically </w:t>
            </w:r>
            <w:r w:rsidRPr="00CC1D40">
              <w:rPr>
                <w:rFonts w:ascii="Helvetica" w:eastAsia="Times New Roman" w:hAnsi="Helvetica"/>
                <w:color w:val="4B4B4B"/>
                <w:u w:val="single"/>
                <w:lang w:eastAsia="en-GB"/>
              </w:rPr>
              <w:t>including those with the unknown on both sides of the equation</w:t>
            </w:r>
          </w:p>
          <w:p w:rsidR="0099298A" w:rsidRDefault="0099298A" w:rsidP="0099298A">
            <w:pPr>
              <w:numPr>
                <w:ilvl w:val="0"/>
                <w:numId w:val="20"/>
              </w:numPr>
              <w:shd w:val="clear" w:color="auto" w:fill="FFFFFF"/>
              <w:suppressAutoHyphens w:val="0"/>
              <w:spacing w:before="100" w:after="100" w:line="312" w:lineRule="atLeast"/>
              <w:textAlignment w:val="auto"/>
              <w:rPr>
                <w:rFonts w:eastAsia="Times New Roman" w:cs="Calibri"/>
                <w:lang w:eastAsia="en-GB"/>
              </w:rPr>
            </w:pPr>
            <w:r>
              <w:rPr>
                <w:rFonts w:eastAsia="Times New Roman" w:cs="Calibri"/>
                <w:lang w:eastAsia="en-GB"/>
              </w:rPr>
              <w:t>Work with co-ordinates in all four quadrants</w:t>
            </w:r>
          </w:p>
          <w:p w:rsidR="0099298A" w:rsidRDefault="0099298A" w:rsidP="0099298A">
            <w:pPr>
              <w:pStyle w:val="ListParagraph"/>
              <w:numPr>
                <w:ilvl w:val="0"/>
                <w:numId w:val="20"/>
              </w:numPr>
              <w:shd w:val="clear" w:color="auto" w:fill="FFFFFF"/>
              <w:suppressAutoHyphens w:val="0"/>
              <w:spacing w:before="100" w:after="100" w:line="312" w:lineRule="atLeast"/>
              <w:contextualSpacing w:val="0"/>
              <w:textAlignment w:val="auto"/>
              <w:rPr>
                <w:rFonts w:eastAsia="Times New Roman" w:cs="Calibri"/>
                <w:lang w:eastAsia="en-GB"/>
              </w:rPr>
            </w:pPr>
            <w:r>
              <w:rPr>
                <w:rFonts w:eastAsia="Times New Roman" w:cs="Calibri"/>
                <w:lang w:eastAsia="en-GB"/>
              </w:rPr>
              <w:t>Solve geometrical problems on co-ordinate axes</w:t>
            </w:r>
          </w:p>
          <w:p w:rsidR="0099298A" w:rsidRDefault="0099298A" w:rsidP="0099298A">
            <w:pPr>
              <w:pStyle w:val="ListParagraph"/>
              <w:numPr>
                <w:ilvl w:val="0"/>
                <w:numId w:val="20"/>
              </w:numPr>
              <w:shd w:val="clear" w:color="auto" w:fill="FFFFFF"/>
              <w:suppressAutoHyphens w:val="0"/>
              <w:spacing w:before="100" w:after="100" w:line="312" w:lineRule="atLeast"/>
              <w:contextualSpacing w:val="0"/>
              <w:textAlignment w:val="auto"/>
              <w:rPr>
                <w:rFonts w:eastAsia="Times New Roman" w:cs="Calibri"/>
                <w:lang w:eastAsia="en-GB"/>
              </w:rPr>
            </w:pPr>
            <w:r>
              <w:rPr>
                <w:rFonts w:eastAsia="Times New Roman" w:cs="Calibri"/>
                <w:lang w:eastAsia="en-GB"/>
              </w:rPr>
              <w:t>Plot graphs of equations that correspond to straight line graphs in the co-ordinate plane</w:t>
            </w:r>
          </w:p>
          <w:p w:rsidR="0099298A" w:rsidRDefault="0099298A" w:rsidP="0099298A">
            <w:pPr>
              <w:pStyle w:val="ListParagraph"/>
              <w:numPr>
                <w:ilvl w:val="0"/>
                <w:numId w:val="20"/>
              </w:numPr>
              <w:shd w:val="clear" w:color="auto" w:fill="FFFFFF"/>
              <w:suppressAutoHyphens w:val="0"/>
              <w:spacing w:before="100" w:after="100" w:line="312" w:lineRule="atLeast"/>
              <w:contextualSpacing w:val="0"/>
              <w:textAlignment w:val="auto"/>
            </w:pPr>
            <w:r>
              <w:rPr>
                <w:rFonts w:eastAsia="Times New Roman" w:cs="Calibri"/>
                <w:u w:val="single"/>
                <w:lang w:eastAsia="en-GB"/>
              </w:rPr>
              <w:t>Use the form </w:t>
            </w:r>
            <w:r>
              <w:rPr>
                <w:rFonts w:cs="Calibri"/>
                <w:noProof/>
                <w:lang w:eastAsia="en-GB"/>
              </w:rPr>
              <w:drawing>
                <wp:inline distT="0" distB="0" distL="0" distR="0">
                  <wp:extent cx="676275" cy="161925"/>
                  <wp:effectExtent l="0" t="0" r="9525" b="9525"/>
                  <wp:docPr id="2" name="Picture 2" descr="http://aqamaths.aqa.org.uk/custom_content/8300_Foundation_images/coordinates_and_linear_graphs/y=mx+c%202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qamaths.aqa.org.uk/custom_content/8300_Foundation_images/coordinates_and_linear_graphs/y=mx+c%202n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161925"/>
                          </a:xfrm>
                          <a:prstGeom prst="rect">
                            <a:avLst/>
                          </a:prstGeom>
                          <a:noFill/>
                          <a:ln>
                            <a:noFill/>
                          </a:ln>
                        </pic:spPr>
                      </pic:pic>
                    </a:graphicData>
                  </a:graphic>
                </wp:inline>
              </w:drawing>
            </w:r>
            <w:r>
              <w:rPr>
                <w:rFonts w:eastAsia="Times New Roman" w:cs="Calibri"/>
                <w:u w:val="single"/>
                <w:lang w:eastAsia="en-GB"/>
              </w:rPr>
              <w:t> to identify parallel lines</w:t>
            </w:r>
          </w:p>
          <w:p w:rsidR="0099298A" w:rsidRDefault="0099298A" w:rsidP="0099298A">
            <w:pPr>
              <w:pStyle w:val="ListParagraph"/>
              <w:numPr>
                <w:ilvl w:val="0"/>
                <w:numId w:val="20"/>
              </w:numPr>
              <w:shd w:val="clear" w:color="auto" w:fill="FFFFFF"/>
              <w:suppressAutoHyphens w:val="0"/>
              <w:spacing w:before="100" w:after="100" w:line="312" w:lineRule="atLeast"/>
              <w:contextualSpacing w:val="0"/>
              <w:textAlignment w:val="auto"/>
            </w:pPr>
            <w:r>
              <w:rPr>
                <w:rFonts w:eastAsia="Times New Roman" w:cs="Calibri"/>
                <w:u w:val="single"/>
                <w:lang w:eastAsia="en-GB"/>
              </w:rPr>
              <w:lastRenderedPageBreak/>
              <w:t>Find the equation of the line through two given points, or through one point with a given gradient</w:t>
            </w:r>
          </w:p>
          <w:p w:rsidR="00CC1D40" w:rsidRPr="0099298A" w:rsidRDefault="0099298A" w:rsidP="0099298A">
            <w:pPr>
              <w:numPr>
                <w:ilvl w:val="0"/>
                <w:numId w:val="20"/>
              </w:numPr>
              <w:shd w:val="clear" w:color="auto" w:fill="FFFFFF"/>
              <w:suppressAutoHyphens w:val="0"/>
              <w:spacing w:before="100" w:after="100" w:line="312" w:lineRule="atLeast"/>
              <w:textAlignment w:val="auto"/>
              <w:rPr>
                <w:rFonts w:eastAsia="Times New Roman" w:cs="Calibri"/>
                <w:lang w:eastAsia="en-GB"/>
              </w:rPr>
            </w:pPr>
            <w:r>
              <w:rPr>
                <w:rFonts w:eastAsia="Times New Roman" w:cs="Calibri"/>
                <w:lang w:eastAsia="en-GB"/>
              </w:rPr>
              <w:t>Identify and interpret gradients and intercepts of linear functions graphically and algebraically</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3D37" w:rsidRDefault="009F3D37" w:rsidP="009F3D37">
            <w:pPr>
              <w:spacing w:after="0" w:line="240" w:lineRule="auto"/>
            </w:pPr>
            <w:r>
              <w:lastRenderedPageBreak/>
              <w:t xml:space="preserve">Ongoing Assessment </w:t>
            </w:r>
          </w:p>
          <w:p w:rsidR="009F3D37" w:rsidRDefault="009F3D37" w:rsidP="009F3D37">
            <w:pPr>
              <w:pStyle w:val="ListParagraph"/>
              <w:numPr>
                <w:ilvl w:val="0"/>
                <w:numId w:val="14"/>
              </w:numPr>
              <w:spacing w:after="0" w:line="240" w:lineRule="auto"/>
              <w:contextualSpacing w:val="0"/>
            </w:pPr>
            <w:r>
              <w:t xml:space="preserve">Q&amp;A in throughout the lesson and in the plenary </w:t>
            </w:r>
          </w:p>
          <w:p w:rsidR="009F3D37" w:rsidRDefault="009F3D37" w:rsidP="009F3D37">
            <w:pPr>
              <w:pStyle w:val="ListParagraph"/>
              <w:numPr>
                <w:ilvl w:val="0"/>
                <w:numId w:val="14"/>
              </w:numPr>
              <w:spacing w:after="0" w:line="240" w:lineRule="auto"/>
              <w:contextualSpacing w:val="0"/>
            </w:pPr>
            <w:r>
              <w:t xml:space="preserve">Mini-whiteboards </w:t>
            </w:r>
          </w:p>
          <w:p w:rsidR="009F3D37" w:rsidRDefault="009F3D37" w:rsidP="009F3D37">
            <w:pPr>
              <w:pStyle w:val="ListParagraph"/>
              <w:numPr>
                <w:ilvl w:val="0"/>
                <w:numId w:val="14"/>
              </w:numPr>
              <w:spacing w:after="0" w:line="240" w:lineRule="auto"/>
              <w:contextualSpacing w:val="0"/>
            </w:pPr>
            <w:r>
              <w:t xml:space="preserve">Self and Peer assessment </w:t>
            </w:r>
          </w:p>
          <w:p w:rsidR="00644D38" w:rsidRDefault="009F3D37" w:rsidP="009F3D37">
            <w:pPr>
              <w:spacing w:after="0" w:line="240" w:lineRule="auto"/>
            </w:pPr>
            <w:r>
              <w:rPr>
                <w:color w:val="FF0000"/>
              </w:rPr>
              <w:t>Feedback and Challenge Time (FACT)</w:t>
            </w:r>
          </w:p>
        </w:tc>
      </w:tr>
      <w:tr w:rsidR="00644D38">
        <w:trPr>
          <w:trHeight w:val="208"/>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644D38" w:rsidRDefault="00271251">
            <w:pPr>
              <w:spacing w:after="0" w:line="240" w:lineRule="auto"/>
              <w:jc w:val="center"/>
              <w:rPr>
                <w:b/>
                <w:color w:val="FFFFFF"/>
                <w:sz w:val="24"/>
                <w:szCs w:val="24"/>
              </w:rPr>
            </w:pPr>
            <w:r>
              <w:rPr>
                <w:b/>
                <w:color w:val="FFFFFF"/>
                <w:sz w:val="24"/>
                <w:szCs w:val="24"/>
              </w:rPr>
              <w:lastRenderedPageBreak/>
              <w:t>Skills</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644D38" w:rsidRDefault="00271251">
            <w:pPr>
              <w:spacing w:after="0" w:line="240" w:lineRule="auto"/>
              <w:jc w:val="center"/>
              <w:rPr>
                <w:b/>
                <w:color w:val="FFFFFF"/>
                <w:sz w:val="24"/>
                <w:szCs w:val="24"/>
              </w:rPr>
            </w:pPr>
            <w:r>
              <w:rPr>
                <w:b/>
                <w:color w:val="FFFFFF"/>
                <w:sz w:val="24"/>
                <w:szCs w:val="24"/>
              </w:rPr>
              <w:t>Formal Assessment</w:t>
            </w:r>
          </w:p>
        </w:tc>
      </w:tr>
      <w:tr w:rsidR="00644D38">
        <w:trPr>
          <w:trHeight w:val="1072"/>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31BB" w:rsidRDefault="00D431BB" w:rsidP="00D431BB">
            <w:pPr>
              <w:pStyle w:val="ListParagraph"/>
              <w:numPr>
                <w:ilvl w:val="0"/>
                <w:numId w:val="11"/>
              </w:numPr>
              <w:spacing w:after="0" w:line="240" w:lineRule="auto"/>
            </w:pPr>
            <w:r>
              <w:t>use the standard ruler and compass constructions (perpendicular bisector of a line segment, constructing a perpendicular to a given line from/at a given point, bisecting a given angle)</w:t>
            </w:r>
          </w:p>
          <w:p w:rsidR="00644D38" w:rsidRDefault="00CC1D40" w:rsidP="00CC1D40">
            <w:pPr>
              <w:pStyle w:val="ListParagraph"/>
              <w:numPr>
                <w:ilvl w:val="0"/>
                <w:numId w:val="11"/>
              </w:numPr>
              <w:spacing w:after="0" w:line="240" w:lineRule="auto"/>
            </w:pPr>
            <w:r>
              <w:t>Read and interpret scales on maps, protractors and rulers</w:t>
            </w:r>
          </w:p>
          <w:p w:rsidR="00644D38" w:rsidRDefault="00CC1D40" w:rsidP="00E10CD0">
            <w:pPr>
              <w:pStyle w:val="ListParagraph"/>
              <w:numPr>
                <w:ilvl w:val="0"/>
                <w:numId w:val="11"/>
              </w:numPr>
              <w:spacing w:after="0" w:line="240" w:lineRule="auto"/>
            </w:pPr>
            <w:r>
              <w:t>Write and interpret algebraic notation</w:t>
            </w:r>
          </w:p>
          <w:p w:rsidR="00CC1D40" w:rsidRDefault="00CC1D40" w:rsidP="00E10CD0">
            <w:pPr>
              <w:pStyle w:val="ListParagraph"/>
              <w:numPr>
                <w:ilvl w:val="0"/>
                <w:numId w:val="11"/>
              </w:numPr>
              <w:spacing w:after="0" w:line="240" w:lineRule="auto"/>
            </w:pPr>
            <w:r>
              <w:t>Simplify, expand brackets, substitute and rearrange</w:t>
            </w:r>
          </w:p>
          <w:p w:rsidR="00CC1D40" w:rsidRDefault="00CC1D40" w:rsidP="00E10CD0">
            <w:pPr>
              <w:pStyle w:val="ListParagraph"/>
              <w:numPr>
                <w:ilvl w:val="0"/>
                <w:numId w:val="11"/>
              </w:numPr>
              <w:spacing w:after="0" w:line="240" w:lineRule="auto"/>
            </w:pPr>
            <w:r>
              <w:t>Interpret, read and construct tables and charts using a ruler and pencil, compass and protractor</w:t>
            </w:r>
          </w:p>
          <w:p w:rsidR="00644D38" w:rsidRDefault="00CC1D40" w:rsidP="003803E3">
            <w:pPr>
              <w:pStyle w:val="ListParagraph"/>
              <w:numPr>
                <w:ilvl w:val="0"/>
                <w:numId w:val="11"/>
              </w:numPr>
              <w:spacing w:after="0" w:line="240" w:lineRule="auto"/>
            </w:pPr>
            <w:r>
              <w:t>Calculate the angles for pie charts, use a calculator</w:t>
            </w:r>
          </w:p>
          <w:p w:rsidR="00644D38" w:rsidRDefault="00644D38">
            <w:pPr>
              <w:spacing w:after="0" w:line="240" w:lineRule="auto"/>
            </w:pP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38" w:rsidRDefault="00F9555F" w:rsidP="00F9555F">
            <w:pPr>
              <w:pStyle w:val="ListParagraph"/>
              <w:numPr>
                <w:ilvl w:val="0"/>
                <w:numId w:val="11"/>
              </w:numPr>
              <w:spacing w:after="0" w:line="240" w:lineRule="auto"/>
            </w:pPr>
            <w:r>
              <w:t>Formal Assessment End of term AQA topic tests</w:t>
            </w:r>
          </w:p>
        </w:tc>
      </w:tr>
      <w:tr w:rsidR="00644D38">
        <w:trPr>
          <w:trHeight w:val="259"/>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644D38" w:rsidRDefault="00271251">
            <w:pPr>
              <w:spacing w:after="0" w:line="240" w:lineRule="auto"/>
              <w:jc w:val="center"/>
              <w:rPr>
                <w:b/>
                <w:color w:val="FFFFFF"/>
                <w:sz w:val="24"/>
                <w:szCs w:val="24"/>
              </w:rPr>
            </w:pPr>
            <w:r>
              <w:rPr>
                <w:b/>
                <w:color w:val="FFFFFF"/>
                <w:sz w:val="24"/>
                <w:szCs w:val="24"/>
              </w:rPr>
              <w:t>SEMH Curriculum Knowledge &amp; Skills</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644D38" w:rsidRDefault="00271251">
            <w:pPr>
              <w:spacing w:after="0" w:line="240" w:lineRule="auto"/>
              <w:jc w:val="center"/>
              <w:rPr>
                <w:b/>
                <w:color w:val="FFFFFF"/>
                <w:sz w:val="24"/>
                <w:szCs w:val="24"/>
              </w:rPr>
            </w:pPr>
            <w:r>
              <w:rPr>
                <w:b/>
                <w:color w:val="FFFFFF"/>
                <w:sz w:val="24"/>
                <w:szCs w:val="24"/>
              </w:rPr>
              <w:t>Assessment of SEMH Development</w:t>
            </w:r>
          </w:p>
        </w:tc>
      </w:tr>
      <w:tr w:rsidR="00F9555F">
        <w:trPr>
          <w:trHeight w:val="1072"/>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5F" w:rsidRDefault="00F9555F" w:rsidP="00F9555F">
            <w:pPr>
              <w:pStyle w:val="ListParagraph"/>
              <w:numPr>
                <w:ilvl w:val="0"/>
                <w:numId w:val="19"/>
              </w:numPr>
              <w:spacing w:after="0" w:line="240" w:lineRule="auto"/>
              <w:contextualSpacing w:val="0"/>
            </w:pPr>
            <w:r>
              <w:t>Self Esteem</w:t>
            </w:r>
          </w:p>
          <w:p w:rsidR="00F9555F" w:rsidRDefault="00F9555F" w:rsidP="00F9555F">
            <w:pPr>
              <w:pStyle w:val="ListParagraph"/>
              <w:numPr>
                <w:ilvl w:val="0"/>
                <w:numId w:val="19"/>
              </w:numPr>
              <w:spacing w:after="0" w:line="240" w:lineRule="auto"/>
              <w:contextualSpacing w:val="0"/>
            </w:pPr>
            <w:r>
              <w:t>Social Skills</w:t>
            </w:r>
          </w:p>
          <w:p w:rsidR="00F9555F" w:rsidRDefault="00F9555F" w:rsidP="00F9555F">
            <w:pPr>
              <w:pStyle w:val="ListParagraph"/>
              <w:numPr>
                <w:ilvl w:val="0"/>
                <w:numId w:val="19"/>
              </w:numPr>
              <w:spacing w:after="0" w:line="240" w:lineRule="auto"/>
              <w:contextualSpacing w:val="0"/>
            </w:pPr>
            <w:r>
              <w:t>Emotional Resilience</w:t>
            </w:r>
          </w:p>
          <w:p w:rsidR="00F9555F" w:rsidRDefault="00F9555F" w:rsidP="00F9555F">
            <w:pPr>
              <w:spacing w:after="0" w:line="240" w:lineRule="auto"/>
            </w:pPr>
            <w:r>
              <w:t>Full details can be found within our SEMH Curriculum</w:t>
            </w:r>
          </w:p>
          <w:p w:rsidR="00F9555F" w:rsidRDefault="00F9555F" w:rsidP="00F9555F">
            <w:pPr>
              <w:spacing w:after="0" w:line="240" w:lineRule="auto"/>
            </w:pP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5F" w:rsidRDefault="00F9555F" w:rsidP="00F9555F">
            <w:pPr>
              <w:spacing w:after="0" w:line="240" w:lineRule="auto"/>
            </w:pPr>
            <w:r>
              <w:t>•</w:t>
            </w:r>
            <w:r>
              <w:tab/>
              <w:t xml:space="preserve">Acorns assessment with keyworker </w:t>
            </w:r>
          </w:p>
          <w:p w:rsidR="00F9555F" w:rsidRDefault="00F9555F" w:rsidP="00F9555F">
            <w:pPr>
              <w:spacing w:after="0" w:line="240" w:lineRule="auto"/>
            </w:pPr>
            <w:r>
              <w:t>•</w:t>
            </w:r>
            <w:r>
              <w:tab/>
              <w:t>On-going dynamic assessment</w:t>
            </w:r>
          </w:p>
        </w:tc>
      </w:tr>
      <w:tr w:rsidR="00F9555F">
        <w:tc>
          <w:tcPr>
            <w:tcW w:w="10456" w:type="dxa"/>
            <w:gridSpan w:val="4"/>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F9555F" w:rsidRDefault="00F9555F" w:rsidP="00F9555F">
            <w:pPr>
              <w:spacing w:after="0" w:line="240" w:lineRule="auto"/>
            </w:pPr>
            <w:r>
              <w:rPr>
                <w:b/>
                <w:color w:val="FFFFFF"/>
                <w:sz w:val="28"/>
                <w:szCs w:val="28"/>
              </w:rPr>
              <w:t>How Can Families Help at Home?</w:t>
            </w:r>
          </w:p>
        </w:tc>
      </w:tr>
      <w:tr w:rsidR="00F9555F">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5F" w:rsidRPr="009F3D37" w:rsidRDefault="00F9555F" w:rsidP="00F9555F">
            <w:pPr>
              <w:spacing w:after="0" w:line="240" w:lineRule="auto"/>
            </w:pPr>
            <w:r w:rsidRPr="009F3D37">
              <w:t>Use websites to help reinforce learning and practice skills learnt at school:</w:t>
            </w:r>
          </w:p>
          <w:p w:rsidR="00F9555F" w:rsidRPr="009F3D37" w:rsidRDefault="00F9555F" w:rsidP="00F9555F">
            <w:pPr>
              <w:spacing w:after="0" w:line="240" w:lineRule="auto"/>
            </w:pPr>
            <w:r w:rsidRPr="009F3D37">
              <w:t>Corbettmaths.com</w:t>
            </w:r>
          </w:p>
          <w:p w:rsidR="00F9555F" w:rsidRPr="009F3D37" w:rsidRDefault="00F9555F" w:rsidP="00F9555F">
            <w:pPr>
              <w:spacing w:after="0" w:line="240" w:lineRule="auto"/>
            </w:pPr>
            <w:r w:rsidRPr="009F3D37">
              <w:t>BBCBitesize.co.uk</w:t>
            </w:r>
          </w:p>
          <w:p w:rsidR="00F9555F" w:rsidRPr="009F3D37" w:rsidRDefault="00F9555F" w:rsidP="00F9555F">
            <w:pPr>
              <w:spacing w:after="0" w:line="240" w:lineRule="auto"/>
            </w:pPr>
            <w:r w:rsidRPr="009F3D37">
              <w:t xml:space="preserve">Practise times tables on a regular basis – </w:t>
            </w:r>
            <w:proofErr w:type="spellStart"/>
            <w:r w:rsidRPr="009F3D37">
              <w:t>Pixl</w:t>
            </w:r>
            <w:proofErr w:type="spellEnd"/>
            <w:r w:rsidRPr="009F3D37">
              <w:t xml:space="preserve"> times table App or similar</w:t>
            </w:r>
          </w:p>
          <w:p w:rsidR="00F9555F" w:rsidRDefault="00F9555F" w:rsidP="00F9555F">
            <w:pPr>
              <w:spacing w:after="0" w:line="240" w:lineRule="auto"/>
            </w:pPr>
            <w:r w:rsidRPr="009F3D37">
              <w:t>Encourage your child to use numeracy in their wider world, at home and out of school; and to explore and research Maths for themselves in their everyday lives.</w:t>
            </w:r>
          </w:p>
        </w:tc>
      </w:tr>
      <w:tr w:rsidR="00F9555F">
        <w:tc>
          <w:tcPr>
            <w:tcW w:w="10456" w:type="dxa"/>
            <w:gridSpan w:val="4"/>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rsidR="00F9555F" w:rsidRDefault="00F9555F" w:rsidP="00F9555F">
            <w:pPr>
              <w:spacing w:after="0" w:line="240" w:lineRule="auto"/>
            </w:pPr>
            <w:r>
              <w:rPr>
                <w:rFonts w:cs="Calibri"/>
                <w:b/>
                <w:color w:val="FFFFFF"/>
                <w:sz w:val="28"/>
                <w:szCs w:val="28"/>
                <w:lang w:val="en-US"/>
              </w:rPr>
              <w:t>Helpful Further Reading/Discussion (including Reading and Vocabulary Lists)</w:t>
            </w:r>
          </w:p>
        </w:tc>
      </w:tr>
      <w:tr w:rsidR="00F9555F">
        <w:trPr>
          <w:trHeight w:val="269"/>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F9555F" w:rsidRDefault="00F9555F" w:rsidP="00F9555F">
            <w:pPr>
              <w:spacing w:after="0" w:line="240" w:lineRule="auto"/>
              <w:jc w:val="center"/>
              <w:rPr>
                <w:b/>
                <w:color w:val="FFFFFF"/>
                <w:sz w:val="24"/>
                <w:szCs w:val="24"/>
              </w:rPr>
            </w:pPr>
            <w:r>
              <w:rPr>
                <w:b/>
                <w:color w:val="FFFFFF"/>
                <w:sz w:val="24"/>
                <w:szCs w:val="24"/>
              </w:rPr>
              <w:t>Reading</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538135"/>
            <w:tcMar>
              <w:top w:w="0" w:type="dxa"/>
              <w:left w:w="108" w:type="dxa"/>
              <w:bottom w:w="0" w:type="dxa"/>
              <w:right w:w="108" w:type="dxa"/>
            </w:tcMar>
          </w:tcPr>
          <w:p w:rsidR="00F9555F" w:rsidRDefault="00F9555F" w:rsidP="00F9555F">
            <w:pPr>
              <w:spacing w:after="0" w:line="240" w:lineRule="auto"/>
              <w:jc w:val="center"/>
              <w:rPr>
                <w:b/>
                <w:color w:val="FFFFFF"/>
                <w:sz w:val="24"/>
                <w:szCs w:val="24"/>
              </w:rPr>
            </w:pPr>
            <w:r>
              <w:rPr>
                <w:b/>
                <w:color w:val="FFFFFF"/>
                <w:sz w:val="24"/>
                <w:szCs w:val="24"/>
              </w:rPr>
              <w:t>Vocabulary Lists</w:t>
            </w:r>
          </w:p>
        </w:tc>
      </w:tr>
      <w:tr w:rsidR="00F9555F">
        <w:trPr>
          <w:trHeight w:val="802"/>
        </w:trPr>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5F" w:rsidRPr="009F3D37" w:rsidRDefault="00F9555F" w:rsidP="00F9555F">
            <w:pPr>
              <w:spacing w:after="0" w:line="240" w:lineRule="auto"/>
            </w:pPr>
            <w:r w:rsidRPr="009F3D37">
              <w:t>Students should regularly read through GCSE questions to practice interpreting the information which will enable them to pinpoint the Maths skills and knowledge they require to answer the questions.</w:t>
            </w:r>
          </w:p>
          <w:p w:rsidR="00F9555F" w:rsidRDefault="00F9555F" w:rsidP="00F9555F">
            <w:pPr>
              <w:spacing w:after="0" w:line="240" w:lineRule="auto"/>
            </w:pPr>
            <w:r w:rsidRPr="009F3D37">
              <w:t>Using Maths revision guides will enable students to become familiar with the meanings of key words which will develop their literacy skills to access further Maths.</w:t>
            </w:r>
          </w:p>
        </w:tc>
        <w:tc>
          <w:tcPr>
            <w:tcW w:w="52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555F" w:rsidRPr="0011390C" w:rsidRDefault="00F9555F" w:rsidP="00F9555F">
            <w:pPr>
              <w:spacing w:after="0" w:line="240" w:lineRule="auto"/>
              <w:rPr>
                <w:rFonts w:asciiTheme="minorHAnsi" w:hAnsiTheme="minorHAnsi" w:cstheme="minorHAnsi"/>
              </w:rPr>
            </w:pPr>
            <w:r w:rsidRPr="0011390C">
              <w:rPr>
                <w:rFonts w:asciiTheme="minorHAnsi" w:hAnsiTheme="minorHAnsi" w:cstheme="minorHAnsi"/>
              </w:rPr>
              <w:t>Scale/scale diagram, (three-figure bearing, clockwise, anticlockwise, compass, north, east, south, west, north-east, north-west, south-east, south-west, estimate, key (map), ratio, construct, back-bearing.</w:t>
            </w:r>
          </w:p>
          <w:p w:rsidR="00F9555F" w:rsidRPr="009F3D37" w:rsidRDefault="00F9555F" w:rsidP="00F9555F">
            <w:pPr>
              <w:keepNext/>
              <w:keepLines/>
              <w:suppressAutoHyphens w:val="0"/>
              <w:autoSpaceDN/>
              <w:spacing w:after="0" w:line="240" w:lineRule="auto"/>
              <w:textAlignment w:val="auto"/>
              <w:outlineLvl w:val="2"/>
              <w:rPr>
                <w:rFonts w:asciiTheme="minorHAnsi" w:eastAsia="Times New Roman" w:hAnsiTheme="minorHAnsi" w:cstheme="minorHAnsi"/>
                <w:lang w:eastAsia="en-GB"/>
              </w:rPr>
            </w:pPr>
            <w:r w:rsidRPr="009F3D37">
              <w:rPr>
                <w:rFonts w:asciiTheme="minorHAnsi" w:eastAsia="Times New Roman" w:hAnsiTheme="minorHAnsi" w:cstheme="minorHAnsi"/>
                <w:bCs/>
                <w:szCs w:val="24"/>
                <w:lang w:eastAsia="en-GB"/>
              </w:rPr>
              <w:t>A</w:t>
            </w:r>
            <w:r w:rsidRPr="0011390C">
              <w:rPr>
                <w:rFonts w:asciiTheme="minorHAnsi" w:eastAsia="Times New Roman" w:hAnsiTheme="minorHAnsi" w:cstheme="minorHAnsi"/>
                <w:bCs/>
                <w:szCs w:val="24"/>
                <w:lang w:eastAsia="en-GB"/>
              </w:rPr>
              <w:t>dd,</w:t>
            </w:r>
            <w:r w:rsidRPr="009F3D37">
              <w:rPr>
                <w:rFonts w:asciiTheme="minorHAnsi" w:eastAsia="Times New Roman" w:hAnsiTheme="minorHAnsi" w:cstheme="minorHAnsi"/>
                <w:bCs/>
                <w:szCs w:val="24"/>
                <w:lang w:eastAsia="en-GB"/>
              </w:rPr>
              <w:t xml:space="preserve"> Subtract</w:t>
            </w:r>
            <w:r w:rsidRPr="0011390C">
              <w:rPr>
                <w:rFonts w:asciiTheme="minorHAnsi" w:eastAsia="Times New Roman" w:hAnsiTheme="minorHAnsi" w:cstheme="minorHAnsi"/>
                <w:bCs/>
                <w:szCs w:val="24"/>
                <w:lang w:eastAsia="en-GB"/>
              </w:rPr>
              <w:t>,</w:t>
            </w:r>
            <w:r w:rsidRPr="009F3D37">
              <w:rPr>
                <w:rFonts w:asciiTheme="minorHAnsi" w:eastAsia="Times New Roman" w:hAnsiTheme="minorHAnsi" w:cstheme="minorHAnsi"/>
                <w:bCs/>
                <w:szCs w:val="24"/>
                <w:lang w:eastAsia="en-GB"/>
              </w:rPr>
              <w:t xml:space="preserve"> Multiply</w:t>
            </w:r>
            <w:r w:rsidRPr="0011390C">
              <w:rPr>
                <w:rFonts w:asciiTheme="minorHAnsi" w:eastAsia="Times New Roman" w:hAnsiTheme="minorHAnsi" w:cstheme="minorHAnsi"/>
                <w:bCs/>
                <w:szCs w:val="24"/>
                <w:lang w:eastAsia="en-GB"/>
              </w:rPr>
              <w:t>, D</w:t>
            </w:r>
            <w:r w:rsidRPr="009F3D37">
              <w:rPr>
                <w:rFonts w:asciiTheme="minorHAnsi" w:eastAsia="Times New Roman" w:hAnsiTheme="minorHAnsi" w:cstheme="minorHAnsi"/>
                <w:lang w:eastAsia="en-GB"/>
              </w:rPr>
              <w:t>ivide</w:t>
            </w:r>
            <w:r w:rsidRPr="0011390C">
              <w:rPr>
                <w:rFonts w:asciiTheme="minorHAnsi" w:eastAsia="Times New Roman" w:hAnsiTheme="minorHAnsi" w:cstheme="minorHAnsi"/>
                <w:lang w:eastAsia="en-GB"/>
              </w:rPr>
              <w:t>,</w:t>
            </w:r>
            <w:r w:rsidRPr="009F3D37">
              <w:rPr>
                <w:rFonts w:asciiTheme="minorHAnsi" w:eastAsia="Times New Roman" w:hAnsiTheme="minorHAnsi" w:cstheme="minorHAnsi"/>
                <w:lang w:eastAsia="en-GB"/>
              </w:rPr>
              <w:t xml:space="preserve"> Powers</w:t>
            </w:r>
            <w:r w:rsidRPr="0011390C">
              <w:rPr>
                <w:rFonts w:asciiTheme="minorHAnsi" w:eastAsia="Times New Roman" w:hAnsiTheme="minorHAnsi" w:cstheme="minorHAnsi"/>
                <w:lang w:eastAsia="en-GB"/>
              </w:rPr>
              <w:t>,</w:t>
            </w:r>
            <w:r w:rsidRPr="009F3D37">
              <w:rPr>
                <w:rFonts w:asciiTheme="minorHAnsi" w:eastAsia="Times New Roman" w:hAnsiTheme="minorHAnsi" w:cstheme="minorHAnsi"/>
                <w:lang w:eastAsia="en-GB"/>
              </w:rPr>
              <w:t xml:space="preserve"> Indices</w:t>
            </w:r>
            <w:r w:rsidRPr="0011390C">
              <w:rPr>
                <w:rFonts w:asciiTheme="minorHAnsi" w:eastAsia="Times New Roman" w:hAnsiTheme="minorHAnsi" w:cstheme="minorHAnsi"/>
                <w:lang w:eastAsia="en-GB"/>
              </w:rPr>
              <w:t xml:space="preserve">, </w:t>
            </w:r>
            <w:r w:rsidRPr="009F3D37">
              <w:rPr>
                <w:rFonts w:asciiTheme="minorHAnsi" w:eastAsia="Times New Roman" w:hAnsiTheme="minorHAnsi" w:cstheme="minorHAnsi"/>
                <w:lang w:eastAsia="en-GB"/>
              </w:rPr>
              <w:t>Index                Reciprocal</w:t>
            </w:r>
            <w:r w:rsidRPr="0011390C">
              <w:rPr>
                <w:rFonts w:asciiTheme="minorHAnsi" w:eastAsia="Times New Roman" w:hAnsiTheme="minorHAnsi" w:cstheme="minorHAnsi"/>
                <w:lang w:eastAsia="en-GB"/>
              </w:rPr>
              <w:t>,</w:t>
            </w:r>
            <w:r w:rsidRPr="009F3D37">
              <w:rPr>
                <w:rFonts w:asciiTheme="minorHAnsi" w:eastAsia="Times New Roman" w:hAnsiTheme="minorHAnsi" w:cstheme="minorHAnsi"/>
                <w:lang w:eastAsia="en-GB"/>
              </w:rPr>
              <w:t xml:space="preserve"> Roots</w:t>
            </w:r>
            <w:r w:rsidRPr="0011390C">
              <w:rPr>
                <w:rFonts w:asciiTheme="minorHAnsi" w:eastAsia="Times New Roman" w:hAnsiTheme="minorHAnsi" w:cstheme="minorHAnsi"/>
                <w:lang w:eastAsia="en-GB"/>
              </w:rPr>
              <w:t xml:space="preserve">, </w:t>
            </w:r>
            <w:r w:rsidRPr="009F3D37">
              <w:rPr>
                <w:rFonts w:asciiTheme="minorHAnsi" w:eastAsia="Times New Roman" w:hAnsiTheme="minorHAnsi" w:cstheme="minorHAnsi"/>
                <w:lang w:eastAsia="en-GB"/>
              </w:rPr>
              <w:t>Brackets</w:t>
            </w:r>
            <w:r w:rsidRPr="0011390C">
              <w:rPr>
                <w:rFonts w:asciiTheme="minorHAnsi" w:eastAsia="Times New Roman" w:hAnsiTheme="minorHAnsi" w:cstheme="minorHAnsi"/>
                <w:lang w:eastAsia="en-GB"/>
              </w:rPr>
              <w:t xml:space="preserve">, </w:t>
            </w:r>
            <w:r w:rsidRPr="009F3D37">
              <w:rPr>
                <w:rFonts w:asciiTheme="minorHAnsi" w:eastAsia="Times New Roman" w:hAnsiTheme="minorHAnsi" w:cstheme="minorHAnsi"/>
                <w:lang w:eastAsia="en-GB"/>
              </w:rPr>
              <w:t>Multiply out</w:t>
            </w:r>
            <w:r w:rsidRPr="0011390C">
              <w:rPr>
                <w:rFonts w:asciiTheme="minorHAnsi" w:eastAsia="Times New Roman" w:hAnsiTheme="minorHAnsi" w:cstheme="minorHAnsi"/>
                <w:lang w:eastAsia="en-GB"/>
              </w:rPr>
              <w:t>,</w:t>
            </w:r>
            <w:r w:rsidRPr="009F3D37">
              <w:rPr>
                <w:rFonts w:asciiTheme="minorHAnsi" w:eastAsia="Times New Roman" w:hAnsiTheme="minorHAnsi" w:cstheme="minorHAnsi"/>
                <w:lang w:eastAsia="en-GB"/>
              </w:rPr>
              <w:t xml:space="preserve"> Expand</w:t>
            </w:r>
          </w:p>
          <w:p w:rsidR="00F9555F" w:rsidRPr="0011390C" w:rsidRDefault="00F9555F" w:rsidP="0099298A">
            <w:pPr>
              <w:rPr>
                <w:rFonts w:asciiTheme="minorHAnsi" w:hAnsiTheme="minorHAnsi" w:cstheme="minorHAnsi"/>
              </w:rPr>
            </w:pPr>
            <w:r w:rsidRPr="0011390C">
              <w:rPr>
                <w:rFonts w:asciiTheme="minorHAnsi" w:eastAsia="Times New Roman" w:hAnsiTheme="minorHAnsi" w:cstheme="minorHAnsi"/>
                <w:lang w:eastAsia="en-GB"/>
              </w:rPr>
              <w:t>Simplify,</w:t>
            </w:r>
            <w:r w:rsidRPr="009F3D37">
              <w:rPr>
                <w:rFonts w:asciiTheme="minorHAnsi" w:eastAsia="Times New Roman" w:hAnsiTheme="minorHAnsi" w:cstheme="minorHAnsi"/>
                <w:lang w:eastAsia="en-GB"/>
              </w:rPr>
              <w:t xml:space="preserve"> Factor</w:t>
            </w:r>
            <w:r w:rsidRPr="0011390C">
              <w:rPr>
                <w:rFonts w:asciiTheme="minorHAnsi" w:eastAsia="Times New Roman" w:hAnsiTheme="minorHAnsi" w:cstheme="minorHAnsi"/>
                <w:lang w:eastAsia="en-GB"/>
              </w:rPr>
              <w:t>,</w:t>
            </w:r>
            <w:r w:rsidRPr="009F3D37">
              <w:rPr>
                <w:rFonts w:asciiTheme="minorHAnsi" w:eastAsia="Times New Roman" w:hAnsiTheme="minorHAnsi" w:cstheme="minorHAnsi"/>
                <w:lang w:eastAsia="en-GB"/>
              </w:rPr>
              <w:t xml:space="preserve"> Factorise</w:t>
            </w:r>
            <w:r w:rsidRPr="0011390C">
              <w:rPr>
                <w:rFonts w:asciiTheme="minorHAnsi" w:eastAsia="Times New Roman" w:hAnsiTheme="minorHAnsi" w:cstheme="minorHAnsi"/>
                <w:lang w:eastAsia="en-GB"/>
              </w:rPr>
              <w:t xml:space="preserve">, </w:t>
            </w:r>
            <w:r w:rsidRPr="009F3D37">
              <w:rPr>
                <w:rFonts w:asciiTheme="minorHAnsi" w:eastAsia="Times New Roman" w:hAnsiTheme="minorHAnsi" w:cstheme="minorHAnsi"/>
                <w:lang w:eastAsia="en-GB"/>
              </w:rPr>
              <w:t>Algebra</w:t>
            </w:r>
            <w:r w:rsidRPr="0011390C">
              <w:rPr>
                <w:rFonts w:asciiTheme="minorHAnsi" w:eastAsia="Times New Roman" w:hAnsiTheme="minorHAnsi" w:cstheme="minorHAnsi"/>
                <w:lang w:eastAsia="en-GB"/>
              </w:rPr>
              <w:t xml:space="preserve">, </w:t>
            </w:r>
            <w:r w:rsidRPr="009F3D37">
              <w:rPr>
                <w:rFonts w:asciiTheme="minorHAnsi" w:eastAsia="Times New Roman" w:hAnsiTheme="minorHAnsi" w:cstheme="minorHAnsi"/>
                <w:lang w:eastAsia="en-GB"/>
              </w:rPr>
              <w:t>Notation</w:t>
            </w:r>
            <w:r w:rsidRPr="0011390C">
              <w:rPr>
                <w:rFonts w:asciiTheme="minorHAnsi" w:eastAsia="Times New Roman" w:hAnsiTheme="minorHAnsi" w:cstheme="minorHAnsi"/>
                <w:lang w:eastAsia="en-GB"/>
              </w:rPr>
              <w:t>,</w:t>
            </w:r>
            <w:r w:rsidRPr="009F3D37">
              <w:rPr>
                <w:rFonts w:asciiTheme="minorHAnsi" w:eastAsia="Times New Roman" w:hAnsiTheme="minorHAnsi" w:cstheme="minorHAnsi"/>
                <w:lang w:eastAsia="en-GB"/>
              </w:rPr>
              <w:t xml:space="preserve"> Coefficient</w:t>
            </w:r>
            <w:r w:rsidRPr="0011390C">
              <w:rPr>
                <w:rFonts w:asciiTheme="minorHAnsi" w:eastAsia="Times New Roman" w:hAnsiTheme="minorHAnsi" w:cstheme="minorHAnsi"/>
                <w:lang w:eastAsia="en-GB"/>
              </w:rPr>
              <w:t xml:space="preserve">, </w:t>
            </w:r>
            <w:r w:rsidRPr="009F3D37">
              <w:rPr>
                <w:rFonts w:asciiTheme="minorHAnsi" w:eastAsia="Times New Roman" w:hAnsiTheme="minorHAnsi" w:cstheme="minorHAnsi"/>
                <w:lang w:eastAsia="en-GB"/>
              </w:rPr>
              <w:t>Expression</w:t>
            </w:r>
            <w:r w:rsidRPr="0011390C">
              <w:rPr>
                <w:rFonts w:asciiTheme="minorHAnsi" w:eastAsia="Times New Roman" w:hAnsiTheme="minorHAnsi" w:cstheme="minorHAnsi"/>
                <w:lang w:eastAsia="en-GB"/>
              </w:rPr>
              <w:t>,</w:t>
            </w:r>
            <w:r w:rsidRPr="009F3D37">
              <w:rPr>
                <w:rFonts w:asciiTheme="minorHAnsi" w:eastAsia="Times New Roman" w:hAnsiTheme="minorHAnsi" w:cstheme="minorHAnsi"/>
                <w:lang w:eastAsia="en-GB"/>
              </w:rPr>
              <w:t xml:space="preserve"> Equation</w:t>
            </w:r>
            <w:r w:rsidRPr="0011390C">
              <w:rPr>
                <w:rFonts w:asciiTheme="minorHAnsi" w:eastAsia="Times New Roman" w:hAnsiTheme="minorHAnsi" w:cstheme="minorHAnsi"/>
                <w:lang w:eastAsia="en-GB"/>
              </w:rPr>
              <w:t>,</w:t>
            </w:r>
            <w:r w:rsidRPr="009F3D37">
              <w:rPr>
                <w:rFonts w:asciiTheme="minorHAnsi" w:eastAsia="Times New Roman" w:hAnsiTheme="minorHAnsi" w:cstheme="minorHAnsi"/>
                <w:lang w:eastAsia="en-GB"/>
              </w:rPr>
              <w:t xml:space="preserve"> Formula</w:t>
            </w:r>
            <w:r w:rsidRPr="0011390C">
              <w:rPr>
                <w:rFonts w:asciiTheme="minorHAnsi" w:eastAsia="Times New Roman" w:hAnsiTheme="minorHAnsi" w:cstheme="minorHAnsi"/>
                <w:lang w:eastAsia="en-GB"/>
              </w:rPr>
              <w:t xml:space="preserve">, </w:t>
            </w:r>
            <w:r w:rsidRPr="009F3D37">
              <w:rPr>
                <w:rFonts w:asciiTheme="minorHAnsi" w:eastAsia="Times New Roman" w:hAnsiTheme="minorHAnsi" w:cstheme="minorHAnsi"/>
                <w:lang w:eastAsia="en-GB"/>
              </w:rPr>
              <w:t>Identity</w:t>
            </w:r>
            <w:r w:rsidRPr="0011390C">
              <w:rPr>
                <w:rFonts w:asciiTheme="minorHAnsi" w:eastAsia="Times New Roman" w:hAnsiTheme="minorHAnsi" w:cstheme="minorHAnsi"/>
                <w:lang w:eastAsia="en-GB"/>
              </w:rPr>
              <w:t>,</w:t>
            </w:r>
            <w:r w:rsidRPr="009F3D37">
              <w:rPr>
                <w:rFonts w:asciiTheme="minorHAnsi" w:eastAsia="Times New Roman" w:hAnsiTheme="minorHAnsi" w:cstheme="minorHAnsi"/>
                <w:lang w:eastAsia="en-GB"/>
              </w:rPr>
              <w:t xml:space="preserve"> Inequality</w:t>
            </w:r>
            <w:r w:rsidRPr="0011390C">
              <w:rPr>
                <w:rFonts w:asciiTheme="minorHAnsi" w:eastAsia="Times New Roman" w:hAnsiTheme="minorHAnsi" w:cstheme="minorHAnsi"/>
                <w:lang w:eastAsia="en-GB"/>
              </w:rPr>
              <w:t>,</w:t>
            </w:r>
            <w:r w:rsidRPr="009F3D37">
              <w:rPr>
                <w:rFonts w:asciiTheme="minorHAnsi" w:eastAsia="Times New Roman" w:hAnsiTheme="minorHAnsi" w:cstheme="minorHAnsi"/>
                <w:lang w:eastAsia="en-GB"/>
              </w:rPr>
              <w:t xml:space="preserve"> Terms</w:t>
            </w:r>
            <w:r w:rsidRPr="0011390C">
              <w:rPr>
                <w:rFonts w:asciiTheme="minorHAnsi" w:eastAsia="Times New Roman" w:hAnsiTheme="minorHAnsi" w:cstheme="minorHAnsi"/>
                <w:lang w:eastAsia="en-GB"/>
              </w:rPr>
              <w:t xml:space="preserve">, Collecting like terms, Common factors, </w:t>
            </w:r>
            <w:r w:rsidRPr="0011390C">
              <w:rPr>
                <w:rFonts w:asciiTheme="minorHAnsi" w:eastAsia="Times New Roman" w:hAnsiTheme="minorHAnsi" w:cstheme="minorHAnsi"/>
                <w:color w:val="000000"/>
                <w:szCs w:val="23"/>
                <w:lang w:eastAsia="en-GB"/>
              </w:rPr>
              <w:t>Sequence, Pattern, Rule, Term, Term-to-term rule, Position-to-term rule, n</w:t>
            </w:r>
            <w:r w:rsidRPr="0011390C">
              <w:rPr>
                <w:rFonts w:asciiTheme="minorHAnsi" w:eastAsia="Times New Roman" w:hAnsiTheme="minorHAnsi" w:cstheme="minorHAnsi"/>
                <w:color w:val="000000"/>
                <w:szCs w:val="23"/>
                <w:vertAlign w:val="superscript"/>
                <w:lang w:eastAsia="en-GB"/>
              </w:rPr>
              <w:t>th</w:t>
            </w:r>
            <w:r w:rsidRPr="0011390C">
              <w:rPr>
                <w:rFonts w:asciiTheme="minorHAnsi" w:eastAsia="Times New Roman" w:hAnsiTheme="minorHAnsi" w:cstheme="minorHAnsi"/>
                <w:color w:val="000000"/>
                <w:szCs w:val="23"/>
                <w:lang w:eastAsia="en-GB"/>
              </w:rPr>
              <w:t xml:space="preserve"> term.</w:t>
            </w:r>
            <w:r w:rsidR="0099298A">
              <w:rPr>
                <w:rFonts w:cs="Calibri"/>
                <w:shd w:val="clear" w:color="auto" w:fill="FFFFFF"/>
              </w:rPr>
              <w:t xml:space="preserve"> </w:t>
            </w:r>
            <w:r w:rsidR="0099298A">
              <w:rPr>
                <w:rFonts w:cs="Calibri"/>
                <w:shd w:val="clear" w:color="auto" w:fill="FFFFFF"/>
              </w:rPr>
              <w:t>right-angled, acute-angled, obtuse-angled triangles,</w:t>
            </w:r>
            <w:r w:rsidR="0099298A">
              <w:rPr>
                <w:rFonts w:ascii="Arial" w:eastAsia="Times New Roman" w:hAnsi="Arial" w:cs="Arial"/>
                <w:lang w:eastAsia="en-GB"/>
              </w:rPr>
              <w:t xml:space="preserve"> </w:t>
            </w:r>
            <w:r w:rsidR="0099298A">
              <w:rPr>
                <w:rFonts w:eastAsia="Times New Roman" w:cs="Calibri"/>
                <w:lang w:eastAsia="en-GB"/>
              </w:rPr>
              <w:t>Axis, axes, coordinate, point, vertex, vertices, parallel, perpendicular</w:t>
            </w:r>
            <w:r w:rsidR="0099298A">
              <w:rPr>
                <w:rFonts w:eastAsia="Times New Roman" w:cs="Calibri"/>
                <w:lang w:eastAsia="en-GB"/>
              </w:rPr>
              <w:t xml:space="preserve">, coordinate, </w:t>
            </w:r>
            <w:r w:rsidR="0099298A">
              <w:rPr>
                <w:rFonts w:eastAsia="Times New Roman" w:cs="Calibri"/>
                <w:lang w:eastAsia="en-GB"/>
              </w:rPr>
              <w:t xml:space="preserve">midpoint, function, gradient, </w:t>
            </w:r>
            <w:r w:rsidR="0099298A">
              <w:rPr>
                <w:rFonts w:eastAsia="Times New Roman" w:cs="Calibri"/>
                <w:i/>
                <w:lang w:eastAsia="en-GB"/>
              </w:rPr>
              <w:t>y</w:t>
            </w:r>
            <w:r w:rsidR="0099298A">
              <w:rPr>
                <w:rFonts w:eastAsia="Times New Roman" w:cs="Calibri"/>
                <w:lang w:eastAsia="en-GB"/>
              </w:rPr>
              <w:t xml:space="preserve"> </w:t>
            </w:r>
            <w:proofErr w:type="gramStart"/>
            <w:r w:rsidR="0099298A">
              <w:rPr>
                <w:rFonts w:eastAsia="Times New Roman" w:cs="Calibri"/>
                <w:lang w:eastAsia="en-GB"/>
              </w:rPr>
              <w:t>intercept,  equation</w:t>
            </w:r>
            <w:proofErr w:type="gramEnd"/>
            <w:r w:rsidR="0099298A">
              <w:rPr>
                <w:rFonts w:eastAsia="Times New Roman" w:cs="Calibri"/>
                <w:lang w:eastAsia="en-GB"/>
              </w:rPr>
              <w:t xml:space="preserve">, horizontal, vertical, rearrange, </w:t>
            </w:r>
            <w:r w:rsidR="0099298A">
              <w:rPr>
                <w:rFonts w:eastAsia="Times New Roman" w:cs="Calibri"/>
                <w:i/>
                <w:lang w:eastAsia="en-GB"/>
              </w:rPr>
              <w:t>y</w:t>
            </w:r>
            <w:r w:rsidR="0099298A">
              <w:rPr>
                <w:rFonts w:eastAsia="Times New Roman" w:cs="Calibri"/>
                <w:lang w:eastAsia="en-GB"/>
              </w:rPr>
              <w:t xml:space="preserve"> = </w:t>
            </w:r>
            <w:r w:rsidR="0099298A">
              <w:rPr>
                <w:rFonts w:eastAsia="Times New Roman" w:cs="Calibri"/>
                <w:i/>
                <w:lang w:eastAsia="en-GB"/>
              </w:rPr>
              <w:t>mx</w:t>
            </w:r>
            <w:r w:rsidR="0099298A">
              <w:rPr>
                <w:rFonts w:eastAsia="Times New Roman" w:cs="Calibri"/>
                <w:lang w:eastAsia="en-GB"/>
              </w:rPr>
              <w:t xml:space="preserve"> + </w:t>
            </w:r>
            <w:r w:rsidR="0099298A">
              <w:rPr>
                <w:rFonts w:eastAsia="Times New Roman" w:cs="Calibri"/>
                <w:i/>
                <w:lang w:eastAsia="en-GB"/>
              </w:rPr>
              <w:t>c</w:t>
            </w:r>
          </w:p>
        </w:tc>
      </w:tr>
    </w:tbl>
    <w:p w:rsidR="00644D38" w:rsidRDefault="00644D38"/>
    <w:sectPr w:rsidR="00644D38">
      <w:headerReference w:type="default" r:id="rId14"/>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FE0" w:rsidRDefault="00271251">
      <w:pPr>
        <w:spacing w:after="0" w:line="240" w:lineRule="auto"/>
      </w:pPr>
      <w:r>
        <w:separator/>
      </w:r>
    </w:p>
  </w:endnote>
  <w:endnote w:type="continuationSeparator" w:id="0">
    <w:p w:rsidR="001F7FE0" w:rsidRDefault="00271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FE0" w:rsidRDefault="00271251">
      <w:pPr>
        <w:spacing w:after="0" w:line="240" w:lineRule="auto"/>
      </w:pPr>
      <w:r>
        <w:rPr>
          <w:color w:val="000000"/>
        </w:rPr>
        <w:separator/>
      </w:r>
    </w:p>
  </w:footnote>
  <w:footnote w:type="continuationSeparator" w:id="0">
    <w:p w:rsidR="001F7FE0" w:rsidRDefault="00271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BB5" w:rsidRDefault="00271251">
    <w:pPr>
      <w:pStyle w:val="Header"/>
    </w:pPr>
    <w:r>
      <w:rPr>
        <w:rFonts w:ascii="Arial" w:hAnsi="Arial" w:cs="Arial"/>
        <w:b/>
        <w:noProof/>
        <w:color w:val="002060"/>
        <w:sz w:val="32"/>
        <w:szCs w:val="32"/>
        <w:lang w:eastAsia="en-GB"/>
      </w:rPr>
      <w:drawing>
        <wp:anchor distT="0" distB="0" distL="114300" distR="114300" simplePos="0" relativeHeight="251659264" behindDoc="0" locked="0" layoutInCell="1" allowOverlap="1">
          <wp:simplePos x="0" y="0"/>
          <wp:positionH relativeFrom="margin">
            <wp:posOffset>6153153</wp:posOffset>
          </wp:positionH>
          <wp:positionV relativeFrom="paragraph">
            <wp:posOffset>-421008</wp:posOffset>
          </wp:positionV>
          <wp:extent cx="790571" cy="790571"/>
          <wp:effectExtent l="0" t="0" r="0" b="0"/>
          <wp:wrapTight wrapText="bothSides">
            <wp:wrapPolygon edited="0">
              <wp:start x="0" y="0"/>
              <wp:lineTo x="0" y="20819"/>
              <wp:lineTo x="20819" y="20819"/>
              <wp:lineTo x="20819" y="0"/>
              <wp:lineTo x="0" y="0"/>
            </wp:wrapPolygon>
          </wp:wrapTight>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90571" cy="790571"/>
                  </a:xfrm>
                  <a:prstGeom prst="rect">
                    <a:avLst/>
                  </a:prstGeom>
                  <a:noFill/>
                  <a:ln>
                    <a:noFill/>
                    <a:prstDash/>
                  </a:ln>
                </pic:spPr>
              </pic:pic>
            </a:graphicData>
          </a:graphic>
        </wp:anchor>
      </w:drawing>
    </w:r>
    <w:r>
      <w:rPr>
        <w:rFonts w:ascii="Arial" w:hAnsi="Arial" w:cs="Arial"/>
        <w:b/>
        <w:color w:val="002060"/>
        <w:sz w:val="32"/>
        <w:szCs w:val="32"/>
      </w:rPr>
      <w:t>Central Hub Brighton – Curriculum Topic Information Sheet</w:t>
    </w:r>
  </w:p>
  <w:p w:rsidR="008B0BB5" w:rsidRDefault="00D43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3405"/>
    <w:multiLevelType w:val="multilevel"/>
    <w:tmpl w:val="A164F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63FF0"/>
    <w:multiLevelType w:val="multilevel"/>
    <w:tmpl w:val="40881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40E36"/>
    <w:multiLevelType w:val="hybridMultilevel"/>
    <w:tmpl w:val="79F0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6004DF"/>
    <w:multiLevelType w:val="multilevel"/>
    <w:tmpl w:val="3FE6B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F46A9"/>
    <w:multiLevelType w:val="multilevel"/>
    <w:tmpl w:val="2B0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A1EE0"/>
    <w:multiLevelType w:val="multilevel"/>
    <w:tmpl w:val="3F26FE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FFA10DB"/>
    <w:multiLevelType w:val="hybridMultilevel"/>
    <w:tmpl w:val="F710C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E36DC1"/>
    <w:multiLevelType w:val="multilevel"/>
    <w:tmpl w:val="A70C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A0FBE"/>
    <w:multiLevelType w:val="multilevel"/>
    <w:tmpl w:val="4898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BD61C7"/>
    <w:multiLevelType w:val="multilevel"/>
    <w:tmpl w:val="9CAA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79648C"/>
    <w:multiLevelType w:val="multilevel"/>
    <w:tmpl w:val="2AAA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A827D5"/>
    <w:multiLevelType w:val="multilevel"/>
    <w:tmpl w:val="899E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4A3298"/>
    <w:multiLevelType w:val="hybridMultilevel"/>
    <w:tmpl w:val="881AF7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9155B0"/>
    <w:multiLevelType w:val="hybridMultilevel"/>
    <w:tmpl w:val="A2F638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166476"/>
    <w:multiLevelType w:val="hybridMultilevel"/>
    <w:tmpl w:val="C16E3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F07A1A"/>
    <w:multiLevelType w:val="hybridMultilevel"/>
    <w:tmpl w:val="70B663FA"/>
    <w:lvl w:ilvl="0" w:tplc="9DD69D0C">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7F4FF7"/>
    <w:multiLevelType w:val="multilevel"/>
    <w:tmpl w:val="1B64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5E408C"/>
    <w:multiLevelType w:val="multilevel"/>
    <w:tmpl w:val="E7CC12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D7E3B1F"/>
    <w:multiLevelType w:val="multilevel"/>
    <w:tmpl w:val="A89AA9F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79A16394"/>
    <w:multiLevelType w:val="multilevel"/>
    <w:tmpl w:val="F504430C"/>
    <w:lvl w:ilvl="0">
      <w:numFmt w:val="bullet"/>
      <w:lvlText w:val=""/>
      <w:lvlJc w:val="left"/>
      <w:pPr>
        <w:ind w:left="360" w:hanging="360"/>
      </w:pPr>
      <w:rPr>
        <w:rFonts w:ascii="Symbol" w:hAnsi="Symbol"/>
        <w:sz w:val="2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num w:numId="1">
    <w:abstractNumId w:val="17"/>
  </w:num>
  <w:num w:numId="2">
    <w:abstractNumId w:val="10"/>
  </w:num>
  <w:num w:numId="3">
    <w:abstractNumId w:val="8"/>
  </w:num>
  <w:num w:numId="4">
    <w:abstractNumId w:val="3"/>
  </w:num>
  <w:num w:numId="5">
    <w:abstractNumId w:val="12"/>
  </w:num>
  <w:num w:numId="6">
    <w:abstractNumId w:val="7"/>
  </w:num>
  <w:num w:numId="7">
    <w:abstractNumId w:val="4"/>
  </w:num>
  <w:num w:numId="8">
    <w:abstractNumId w:val="0"/>
  </w:num>
  <w:num w:numId="9">
    <w:abstractNumId w:val="9"/>
  </w:num>
  <w:num w:numId="10">
    <w:abstractNumId w:val="11"/>
  </w:num>
  <w:num w:numId="11">
    <w:abstractNumId w:val="6"/>
  </w:num>
  <w:num w:numId="12">
    <w:abstractNumId w:val="1"/>
  </w:num>
  <w:num w:numId="13">
    <w:abstractNumId w:val="16"/>
  </w:num>
  <w:num w:numId="14">
    <w:abstractNumId w:val="18"/>
  </w:num>
  <w:num w:numId="15">
    <w:abstractNumId w:val="14"/>
  </w:num>
  <w:num w:numId="16">
    <w:abstractNumId w:val="13"/>
  </w:num>
  <w:num w:numId="17">
    <w:abstractNumId w:val="15"/>
  </w:num>
  <w:num w:numId="18">
    <w:abstractNumId w:val="2"/>
  </w:num>
  <w:num w:numId="19">
    <w:abstractNumId w:val="5"/>
  </w:num>
  <w:num w:numId="20">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D38"/>
    <w:rsid w:val="0011390C"/>
    <w:rsid w:val="00181172"/>
    <w:rsid w:val="001F7FE0"/>
    <w:rsid w:val="00271251"/>
    <w:rsid w:val="00644D38"/>
    <w:rsid w:val="0099298A"/>
    <w:rsid w:val="009F3D37"/>
    <w:rsid w:val="00CC1D40"/>
    <w:rsid w:val="00D431BB"/>
    <w:rsid w:val="00E91010"/>
    <w:rsid w:val="00F95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282BE"/>
  <w15:docId w15:val="{5A797216-AD40-4717-B646-AFAF3F4D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Heading3">
    <w:name w:val="heading 3"/>
    <w:aliases w:val="~Sectionhead"/>
    <w:basedOn w:val="Normal"/>
    <w:next w:val="Normal"/>
    <w:link w:val="Heading3Char"/>
    <w:uiPriority w:val="2"/>
    <w:qFormat/>
    <w:rsid w:val="00181172"/>
    <w:pPr>
      <w:keepNext/>
      <w:keepLines/>
      <w:suppressAutoHyphens w:val="0"/>
      <w:autoSpaceDN/>
      <w:spacing w:after="240" w:line="260" w:lineRule="atLeast"/>
      <w:textAlignment w:val="auto"/>
      <w:outlineLvl w:val="2"/>
    </w:pPr>
    <w:rPr>
      <w:rFonts w:ascii="Arial" w:eastAsia="MS Gothic" w:hAnsi="Arial"/>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ListParagraph">
    <w:name w:val="List Paragraph"/>
    <w:basedOn w:val="Normal"/>
    <w:qFormat/>
    <w:rsid w:val="00E91010"/>
    <w:pPr>
      <w:ind w:left="720"/>
      <w:contextualSpacing/>
    </w:pPr>
  </w:style>
  <w:style w:type="character" w:customStyle="1" w:styleId="Heading3Char">
    <w:name w:val="Heading 3 Char"/>
    <w:aliases w:val="~Sectionhead Char"/>
    <w:basedOn w:val="DefaultParagraphFont"/>
    <w:link w:val="Heading3"/>
    <w:uiPriority w:val="2"/>
    <w:rsid w:val="00181172"/>
    <w:rPr>
      <w:rFonts w:ascii="Arial" w:eastAsia="MS Gothic" w:hAnsi="Arial"/>
      <w:b/>
      <w:bC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69677">
      <w:bodyDiv w:val="1"/>
      <w:marLeft w:val="0"/>
      <w:marRight w:val="0"/>
      <w:marTop w:val="0"/>
      <w:marBottom w:val="0"/>
      <w:divBdr>
        <w:top w:val="none" w:sz="0" w:space="0" w:color="auto"/>
        <w:left w:val="none" w:sz="0" w:space="0" w:color="auto"/>
        <w:bottom w:val="none" w:sz="0" w:space="0" w:color="auto"/>
        <w:right w:val="none" w:sz="0" w:space="0" w:color="auto"/>
      </w:divBdr>
    </w:div>
    <w:div w:id="253633361">
      <w:bodyDiv w:val="1"/>
      <w:marLeft w:val="0"/>
      <w:marRight w:val="0"/>
      <w:marTop w:val="0"/>
      <w:marBottom w:val="0"/>
      <w:divBdr>
        <w:top w:val="none" w:sz="0" w:space="0" w:color="auto"/>
        <w:left w:val="none" w:sz="0" w:space="0" w:color="auto"/>
        <w:bottom w:val="none" w:sz="0" w:space="0" w:color="auto"/>
        <w:right w:val="none" w:sz="0" w:space="0" w:color="auto"/>
      </w:divBdr>
    </w:div>
    <w:div w:id="653603744">
      <w:bodyDiv w:val="1"/>
      <w:marLeft w:val="0"/>
      <w:marRight w:val="0"/>
      <w:marTop w:val="0"/>
      <w:marBottom w:val="0"/>
      <w:divBdr>
        <w:top w:val="none" w:sz="0" w:space="0" w:color="auto"/>
        <w:left w:val="none" w:sz="0" w:space="0" w:color="auto"/>
        <w:bottom w:val="none" w:sz="0" w:space="0" w:color="auto"/>
        <w:right w:val="none" w:sz="0" w:space="0" w:color="auto"/>
      </w:divBdr>
    </w:div>
    <w:div w:id="672999724">
      <w:bodyDiv w:val="1"/>
      <w:marLeft w:val="0"/>
      <w:marRight w:val="0"/>
      <w:marTop w:val="0"/>
      <w:marBottom w:val="0"/>
      <w:divBdr>
        <w:top w:val="none" w:sz="0" w:space="0" w:color="auto"/>
        <w:left w:val="none" w:sz="0" w:space="0" w:color="auto"/>
        <w:bottom w:val="none" w:sz="0" w:space="0" w:color="auto"/>
        <w:right w:val="none" w:sz="0" w:space="0" w:color="auto"/>
      </w:divBdr>
    </w:div>
    <w:div w:id="751512377">
      <w:bodyDiv w:val="1"/>
      <w:marLeft w:val="0"/>
      <w:marRight w:val="0"/>
      <w:marTop w:val="0"/>
      <w:marBottom w:val="0"/>
      <w:divBdr>
        <w:top w:val="none" w:sz="0" w:space="0" w:color="auto"/>
        <w:left w:val="none" w:sz="0" w:space="0" w:color="auto"/>
        <w:bottom w:val="none" w:sz="0" w:space="0" w:color="auto"/>
        <w:right w:val="none" w:sz="0" w:space="0" w:color="auto"/>
      </w:divBdr>
      <w:divsChild>
        <w:div w:id="1538078307">
          <w:blockQuote w:val="1"/>
          <w:marLeft w:val="600"/>
          <w:marRight w:val="0"/>
          <w:marTop w:val="0"/>
          <w:marBottom w:val="0"/>
          <w:divBdr>
            <w:top w:val="none" w:sz="0" w:space="0" w:color="auto"/>
            <w:left w:val="none" w:sz="0" w:space="0" w:color="auto"/>
            <w:bottom w:val="none" w:sz="0" w:space="0" w:color="auto"/>
            <w:right w:val="none" w:sz="0" w:space="0" w:color="auto"/>
          </w:divBdr>
        </w:div>
        <w:div w:id="400180823">
          <w:blockQuote w:val="1"/>
          <w:marLeft w:val="600"/>
          <w:marRight w:val="0"/>
          <w:marTop w:val="0"/>
          <w:marBottom w:val="0"/>
          <w:divBdr>
            <w:top w:val="none" w:sz="0" w:space="0" w:color="auto"/>
            <w:left w:val="none" w:sz="0" w:space="0" w:color="auto"/>
            <w:bottom w:val="none" w:sz="0" w:space="0" w:color="auto"/>
            <w:right w:val="none" w:sz="0" w:space="0" w:color="auto"/>
          </w:divBdr>
        </w:div>
        <w:div w:id="549536035">
          <w:blockQuote w:val="1"/>
          <w:marLeft w:val="600"/>
          <w:marRight w:val="0"/>
          <w:marTop w:val="0"/>
          <w:marBottom w:val="0"/>
          <w:divBdr>
            <w:top w:val="none" w:sz="0" w:space="0" w:color="auto"/>
            <w:left w:val="none" w:sz="0" w:space="0" w:color="auto"/>
            <w:bottom w:val="none" w:sz="0" w:space="0" w:color="auto"/>
            <w:right w:val="none" w:sz="0" w:space="0" w:color="auto"/>
          </w:divBdr>
        </w:div>
        <w:div w:id="1800879253">
          <w:blockQuote w:val="1"/>
          <w:marLeft w:val="600"/>
          <w:marRight w:val="0"/>
          <w:marTop w:val="0"/>
          <w:marBottom w:val="0"/>
          <w:divBdr>
            <w:top w:val="none" w:sz="0" w:space="0" w:color="auto"/>
            <w:left w:val="none" w:sz="0" w:space="0" w:color="auto"/>
            <w:bottom w:val="none" w:sz="0" w:space="0" w:color="auto"/>
            <w:right w:val="none" w:sz="0" w:space="0" w:color="auto"/>
          </w:divBdr>
        </w:div>
        <w:div w:id="808203131">
          <w:blockQuote w:val="1"/>
          <w:marLeft w:val="600"/>
          <w:marRight w:val="0"/>
          <w:marTop w:val="0"/>
          <w:marBottom w:val="0"/>
          <w:divBdr>
            <w:top w:val="none" w:sz="0" w:space="0" w:color="auto"/>
            <w:left w:val="none" w:sz="0" w:space="0" w:color="auto"/>
            <w:bottom w:val="none" w:sz="0" w:space="0" w:color="auto"/>
            <w:right w:val="none" w:sz="0" w:space="0" w:color="auto"/>
          </w:divBdr>
        </w:div>
        <w:div w:id="209211844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754130876">
      <w:bodyDiv w:val="1"/>
      <w:marLeft w:val="0"/>
      <w:marRight w:val="0"/>
      <w:marTop w:val="0"/>
      <w:marBottom w:val="0"/>
      <w:divBdr>
        <w:top w:val="none" w:sz="0" w:space="0" w:color="auto"/>
        <w:left w:val="none" w:sz="0" w:space="0" w:color="auto"/>
        <w:bottom w:val="none" w:sz="0" w:space="0" w:color="auto"/>
        <w:right w:val="none" w:sz="0" w:space="0" w:color="auto"/>
      </w:divBdr>
    </w:div>
    <w:div w:id="814181362">
      <w:bodyDiv w:val="1"/>
      <w:marLeft w:val="0"/>
      <w:marRight w:val="0"/>
      <w:marTop w:val="0"/>
      <w:marBottom w:val="0"/>
      <w:divBdr>
        <w:top w:val="none" w:sz="0" w:space="0" w:color="auto"/>
        <w:left w:val="none" w:sz="0" w:space="0" w:color="auto"/>
        <w:bottom w:val="none" w:sz="0" w:space="0" w:color="auto"/>
        <w:right w:val="none" w:sz="0" w:space="0" w:color="auto"/>
      </w:divBdr>
    </w:div>
    <w:div w:id="877815436">
      <w:bodyDiv w:val="1"/>
      <w:marLeft w:val="0"/>
      <w:marRight w:val="0"/>
      <w:marTop w:val="0"/>
      <w:marBottom w:val="0"/>
      <w:divBdr>
        <w:top w:val="none" w:sz="0" w:space="0" w:color="auto"/>
        <w:left w:val="none" w:sz="0" w:space="0" w:color="auto"/>
        <w:bottom w:val="none" w:sz="0" w:space="0" w:color="auto"/>
        <w:right w:val="none" w:sz="0" w:space="0" w:color="auto"/>
      </w:divBdr>
    </w:div>
    <w:div w:id="892733285">
      <w:bodyDiv w:val="1"/>
      <w:marLeft w:val="0"/>
      <w:marRight w:val="0"/>
      <w:marTop w:val="0"/>
      <w:marBottom w:val="0"/>
      <w:divBdr>
        <w:top w:val="none" w:sz="0" w:space="0" w:color="auto"/>
        <w:left w:val="none" w:sz="0" w:space="0" w:color="auto"/>
        <w:bottom w:val="none" w:sz="0" w:space="0" w:color="auto"/>
        <w:right w:val="none" w:sz="0" w:space="0" w:color="auto"/>
      </w:divBdr>
    </w:div>
    <w:div w:id="1100561273">
      <w:bodyDiv w:val="1"/>
      <w:marLeft w:val="0"/>
      <w:marRight w:val="0"/>
      <w:marTop w:val="0"/>
      <w:marBottom w:val="0"/>
      <w:divBdr>
        <w:top w:val="none" w:sz="0" w:space="0" w:color="auto"/>
        <w:left w:val="none" w:sz="0" w:space="0" w:color="auto"/>
        <w:bottom w:val="none" w:sz="0" w:space="0" w:color="auto"/>
        <w:right w:val="none" w:sz="0" w:space="0" w:color="auto"/>
      </w:divBdr>
    </w:div>
    <w:div w:id="1396006537">
      <w:bodyDiv w:val="1"/>
      <w:marLeft w:val="0"/>
      <w:marRight w:val="0"/>
      <w:marTop w:val="0"/>
      <w:marBottom w:val="0"/>
      <w:divBdr>
        <w:top w:val="none" w:sz="0" w:space="0" w:color="auto"/>
        <w:left w:val="none" w:sz="0" w:space="0" w:color="auto"/>
        <w:bottom w:val="none" w:sz="0" w:space="0" w:color="auto"/>
        <w:right w:val="none" w:sz="0" w:space="0" w:color="auto"/>
      </w:divBdr>
    </w:div>
    <w:div w:id="1594826129">
      <w:bodyDiv w:val="1"/>
      <w:marLeft w:val="0"/>
      <w:marRight w:val="0"/>
      <w:marTop w:val="0"/>
      <w:marBottom w:val="0"/>
      <w:divBdr>
        <w:top w:val="none" w:sz="0" w:space="0" w:color="auto"/>
        <w:left w:val="none" w:sz="0" w:space="0" w:color="auto"/>
        <w:bottom w:val="none" w:sz="0" w:space="0" w:color="auto"/>
        <w:right w:val="none" w:sz="0" w:space="0" w:color="auto"/>
      </w:divBdr>
    </w:div>
    <w:div w:id="1981615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BHPRU</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Meier</dc:creator>
  <dc:description/>
  <cp:lastModifiedBy>Amanda James</cp:lastModifiedBy>
  <cp:revision>4</cp:revision>
  <dcterms:created xsi:type="dcterms:W3CDTF">2023-06-29T11:32:00Z</dcterms:created>
  <dcterms:modified xsi:type="dcterms:W3CDTF">2025-03-20T11:03:00Z</dcterms:modified>
</cp:coreProperties>
</file>